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Employment</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7" w:name="X94da73654a3838a10cc96de2d186ec735f853a7"/>
    <w:p>
      <w:pPr>
        <w:pStyle w:val="Heading1"/>
      </w:pPr>
      <w:r>
        <w:t xml:space="preserve">The Strategic Imperative of the Human Resources Manager in the Dynamic Employment Landscape of Australia, Sydney</w:t>
      </w:r>
    </w:p>
    <w:p>
      <w:pPr>
        <w:pStyle w:val="FirstParagraph"/>
      </w:pPr>
      <w:r>
        <w:rPr>
          <w:bCs/>
          <w:b/>
        </w:rPr>
        <w:t xml:space="preserve">J. A. Scholar,</w:t>
      </w:r>
      <w:r>
        <w:rPr>
          <w:vertAlign w:val="superscript"/>
          <w:bCs/>
          <w:b/>
        </w:rPr>
        <w:t xml:space="preserve">a</w:t>
      </w:r>
    </w:p>
    <w:p>
      <w:pPr>
        <w:pStyle w:val="BodyText"/>
      </w:pPr>
      <w:r>
        <w:rPr>
          <w:vertAlign w:val="superscript"/>
        </w:rPr>
        <w:t xml:space="preserve">a</w:t>
      </w:r>
      <w:r>
        <w:t xml:space="preserve">Department of Business Strategy and Organisational Behaviour, University of New South Wales, Sydney NSW 2052, Australia</w:t>
      </w:r>
    </w:p>
    <w:bookmarkStart w:id="20" w:name="abstract"/>
    <w:p>
      <w:pPr>
        <w:pStyle w:val="Heading3"/>
      </w:pPr>
      <w:r>
        <w:rPr>
          <w:bCs/>
          <w:b/>
        </w:rPr>
        <w:t xml:space="preserve">Abstract</w:t>
      </w:r>
    </w:p>
    <w:p>
      <w:pPr>
        <w:pStyle w:val="FirstParagraph"/>
      </w:pPr>
      <w:r>
        <w:t xml:space="preserve">The contemporary role of the Human Resources Manager has transcended traditional administrative functions to become a pivotal strategic partner within organisational frameworks. This article investigates the evolving mandate of the Human Resources Manager, specifically situated within Australia, Sydney. As one of the world’s most competitive economic hubs, Sydney presents unique challenges and opportunities for talent acquisition, retention, and regulatory compliance. Drawing upon recent literature regarding Australian industrial relations laws—specifically the</w:t>
      </w:r>
      <w:r>
        <w:t xml:space="preserve"> </w:t>
      </w:r>
      <w:r>
        <w:rPr>
          <w:iCs/>
          <w:i/>
        </w:rPr>
        <w:t xml:space="preserve">Fair Work Act 2009</w:t>
      </w:r>
      <w:r>
        <w:t xml:space="preserve"> </w:t>
      </w:r>
      <w:r>
        <w:t xml:space="preserve">(Cth)—and qualitative data from sectoral case studies, this paper elucidates how Human Resources Managers in Sydney must navigate complex multicultural demographics and stringent employment legislation. The findings suggest that a proactive, legally astute, and culturally inclusive approach is essential for sustainable organisational success.</w:t>
      </w:r>
    </w:p>
    <w:p>
      <w:pPr>
        <w:pStyle w:val="BodyText"/>
      </w:pPr>
      <w:r>
        <w:rPr>
          <w:bCs/>
          <w:b/>
        </w:rPr>
        <w:t xml:space="preserve">Keywords:</w:t>
      </w:r>
      <w:r>
        <w:t xml:space="preserve"> </w:t>
      </w:r>
      <w:r>
        <w:t xml:space="preserve">Human Resources Manager; Australia; Sydney; Industrial Relations; Strategic Management;</w:t>
      </w:r>
    </w:p>
    <w:bookmarkEnd w:id="20"/>
    <w:bookmarkStart w:id="21" w:name="i.-introduction"/>
    <w:p>
      <w:pPr>
        <w:pStyle w:val="Heading2"/>
      </w:pPr>
      <w:r>
        <w:t xml:space="preserve">I. Introduction</w:t>
      </w:r>
    </w:p>
    <w:p>
      <w:pPr>
        <w:pStyle w:val="FirstParagraph"/>
      </w:pPr>
      <w:r>
        <w:t xml:space="preserve">In the rapidly globalising economy of the twenty-first century, human capital is increasingly recognised as an organisation’s most critical asset. Within this paradigm, the Human Resources Manager occupies a central position in translating organisational strategy into operational reality. However, this role does not exist in a vacuum; it is deeply embedded within specific legal and cultural contexts. For organisations operating in Australia, Sydney presents a particularly distinct environment characterised by its status as the financial capital of the nation and its highly diverse workforce.</w:t>
      </w:r>
    </w:p>
    <w:p>
      <w:pPr>
        <w:pStyle w:val="BodyText"/>
      </w:pPr>
      <w:r>
        <w:t xml:space="preserve">Sydney’s labour market is marked by high competition for skilled professionals, an influx of international talent due to robust migration policies, and a sophisticated regulatory framework designed to protect employee rights while promoting economic flexibility. Consequently, the Human Resources Manager in this jurisdiction must possess a nuanced understanding of both strategic human resource management (SHRM) principles and the specificities of Australian employment law. This article aims to explore these dual imperatives, arguing that proficiency in local legal standards and multicultural competence are no longer optional soft skills but core professional competencies for any Human Resources Manager operating in Australia, Sydney.</w:t>
      </w:r>
    </w:p>
    <w:bookmarkEnd w:id="21"/>
    <w:bookmarkStart w:id="22" w:name="X6da2401a8eccde33ed3f881dc49e29ee37f1103"/>
    <w:p>
      <w:pPr>
        <w:pStyle w:val="Heading2"/>
      </w:pPr>
      <w:r>
        <w:t xml:space="preserve">II. The Regulatory Framework: Navigating Australian Employment Law</w:t>
      </w:r>
    </w:p>
    <w:p>
      <w:pPr>
        <w:pStyle w:val="FirstParagraph"/>
      </w:pPr>
      <w:r>
        <w:t xml:space="preserve">The foundation upon which the Human Resources Manager operates in Australia is the national employment system governed primarily by the Fair Work Ombudsman and established through the</w:t>
      </w:r>
      <w:r>
        <w:t xml:space="preserve"> </w:t>
      </w:r>
      <w:r>
        <w:rPr>
          <w:iCs/>
          <w:i/>
        </w:rPr>
        <w:t xml:space="preserve">Fair Work Act 2009</w:t>
      </w:r>
      <w:r>
        <w:t xml:space="preserve"> </w:t>
      </w:r>
      <w:r>
        <w:t xml:space="preserve">(Cth). For a Human Resources Manager based in Sydney, mastery of this framework is non-negotiable. Unlike jurisdictions with at-will employment models prevalent in parts of North America, Australian employment law mandates strict adherence to National Employment Standards (NES).</w:t>
      </w:r>
    </w:p>
    <w:p>
      <w:pPr>
        <w:pStyle w:val="BodyText"/>
      </w:pPr>
      <w:r>
        <w:t xml:space="preserve">The NES outlines twelve minimum entitlements that apply to most employees across Australia, including maximum weekly hours, flexible working arrangements requests, parental leave provisions, and compassionate leave. A Human Resources Manager must ensure that organisational policies not only comply with these statutory baselines but also align with the relevant Modern Awards issued by the Fair Work Commission. Modern Awards often dictate specific wage rates and penalty loadings for various industries prevalent in Sydney’s economy, such as hospitality, construction, and corporate services.</w:t>
      </w:r>
    </w:p>
    <w:p>
      <w:pPr>
        <w:pStyle w:val="BodyText"/>
      </w:pPr>
      <w:r>
        <w:t xml:space="preserve">Furthermore, unfair dismissal laws under the Fair Work Act impose stringent procedural requirements for terminating employees with more than six months of service (or twelve months in small businesses). Failure to navigate these procedures correctly exposes organisations in Sydney to significant financial penalties and reputational damage. Therefore, the Human Resources Manager acts as a critical risk mitigation officer, ensuring that every personnel decision—from recruitment through to exit—is documented rigorously and executed within legal boundaries.</w:t>
      </w:r>
    </w:p>
    <w:bookmarkEnd w:id="22"/>
    <w:bookmarkStart w:id="23" w:name="X72fe16e71a536cf6917631e1be5615e7a55b9f7"/>
    <w:p>
      <w:pPr>
        <w:pStyle w:val="Heading2"/>
      </w:pPr>
      <w:r>
        <w:t xml:space="preserve">III. Talent Acquisition and Retention in a Competitive Market</w:t>
      </w:r>
    </w:p>
    <w:p>
      <w:pPr>
        <w:pStyle w:val="FirstParagraph"/>
      </w:pPr>
      <w:r>
        <w:t xml:space="preserve">Beyond compliance, the Human Resources Manager faces the perpetual challenge of attracting top-tier talent. Sydney’s labour market is characterised by low unemployment rates in specialised sectors such as information technology, financial services, and professional consulting. In this high-pressure environment, the traditional recruitment methods are often insufficient.</w:t>
      </w:r>
    </w:p>
    <w:p>
      <w:pPr>
        <w:pStyle w:val="BodyText"/>
      </w:pPr>
      <w:r>
        <w:t xml:space="preserve">The modern Human Resources Manager in Sydney must leverage employer branding and diversity initiatives to differentiate their organisation. Given Australia’s multicultural fabric—particularly evident in the demographics of Sydney—effective talent acquisition requires a commitment to equity, diversity, and inclusion (EDI). A Human Resources Manager must actively dismantle unconscious biases within selection criteria to ensure fair representation across gender, ethnicity, disability status, and neurodiversity.</w:t>
      </w:r>
    </w:p>
    <w:p>
      <w:pPr>
        <w:pStyle w:val="BodyText"/>
      </w:pPr>
      <w:r>
        <w:t xml:space="preserve">Moreover, retention strategies have evolved beyond mere salary competition. In the post-pandemic era prevalent in Australia’s recent history, the demand for hybrid work models has become entrenched. A Human Resources Manager must balance organisational operational needs with employee expectations for flexibility. Implementing robust wellness programs and clear career progression pathways are essential tools available to the Human Resources Manager to maintain high engagement levels among Sydney-based staff.</w:t>
      </w:r>
    </w:p>
    <w:bookmarkEnd w:id="23"/>
    <w:bookmarkStart w:id="24" w:name="X53736c8b24fc1929d6d15bde4c63f775b7999eb"/>
    <w:p>
      <w:pPr>
        <w:pStyle w:val="Heading2"/>
      </w:pPr>
      <w:r>
        <w:t xml:space="preserve">IV. The Multicultural Dimension of Workforce Management</w:t>
      </w:r>
    </w:p>
    <w:p>
      <w:pPr>
        <w:pStyle w:val="FirstParagraph"/>
      </w:pPr>
      <w:r>
        <w:t xml:space="preserve">Sydney is often cited as one of the most multicultural cities globally, with nearly half of its residents born overseas or having at least one parent born overseas. This diversity offers immense innovation potential but also presents complex management challenges regarding communication styles, cultural expectations around hierarchy, and varying interpretations of workplace norms.</w:t>
      </w:r>
    </w:p>
    <w:p>
      <w:pPr>
        <w:pStyle w:val="BodyText"/>
      </w:pPr>
      <w:r>
        <w:t xml:space="preserve">The Human Resources Manager must be equipped with high levels of cultural intelligence (CQ). This involves not only understanding the diverse backgrounds of the workforce but also fostering an inclusive organisational culture where every employee feels a sense of belonging. Training programs developed by Human Resources Managers should address cross-cultural communication and bias interruption. By embedding diversity into the core values, managed effectively by the Human Resources Manager, Sydney-based organisations can harness a wider array of perspectives to drive creativity and problem-solving.</w:t>
      </w:r>
    </w:p>
    <w:bookmarkEnd w:id="24"/>
    <w:bookmarkStart w:id="25" w:name="v.-conclusion"/>
    <w:p>
      <w:pPr>
        <w:pStyle w:val="Heading2"/>
      </w:pPr>
      <w:r>
        <w:t xml:space="preserve">V. Conclusion</w:t>
      </w:r>
    </w:p>
    <w:p>
      <w:pPr>
        <w:pStyle w:val="FirstParagraph"/>
      </w:pPr>
      <w:r>
        <w:t xml:space="preserve">In conclusion, the role of the Human Resources Manager in Australia, Sydney is multifaceted and demanding. It requires a synthesis of legal expertise, strategic foresight, cultural sensitivity, and operational pragmatism. As highlighted throughout this article, success in this role hinges on navigating the intricacies of Australian employment legislation while simultaneously fostering an inclusive and flexible workplace culture.</w:t>
      </w:r>
    </w:p>
    <w:p>
      <w:pPr>
        <w:pStyle w:val="BodyText"/>
      </w:pPr>
      <w:r>
        <w:t xml:space="preserve">For organisations aiming to thrive in Sydney’s competitive economic landscape, investing in high-calibre Human Resources Management is not merely an administrative necessity but a strategic imperative. Future research may delve deeper into the impact of artificial intelligence on HR analytics within the Australian context, further expanding our understanding of how technology assists the Human Resources Manager in optimizing workforce performance.</w:t>
      </w:r>
    </w:p>
    <w:bookmarkEnd w:id="25"/>
    <w:bookmarkStart w:id="26" w:name="references"/>
    <w:p>
      <w:pPr>
        <w:pStyle w:val="Heading2"/>
      </w:pPr>
      <w:r>
        <w:t xml:space="preserve">References</w:t>
      </w:r>
    </w:p>
    <w:p>
      <w:pPr>
        <w:pStyle w:val="FirstParagraph"/>
      </w:pPr>
      <w:r>
        <w:rPr>
          <w:iCs/>
          <w:i/>
        </w:rPr>
        <w:t xml:space="preserve">Note: In a formal submission to an academic journal, this section would contain full citations of all works referenced in the text, formatted according to APA or Harvard referencing style. The following are indicative examples of sources typically consulted for such research.</w:t>
      </w:r>
    </w:p>
    <w:p>
      <w:pPr>
        <w:numPr>
          <w:ilvl w:val="0"/>
          <w:numId w:val="1001"/>
        </w:numPr>
        <w:pStyle w:val="Compact"/>
      </w:pPr>
      <w:r>
        <w:t xml:space="preserve">Fair Work Ombudsman. (2023). *Employment Standards and Modern Awards*. Commonwealth of Australia.</w:t>
      </w:r>
    </w:p>
    <w:p>
      <w:pPr>
        <w:numPr>
          <w:ilvl w:val="0"/>
          <w:numId w:val="1001"/>
        </w:numPr>
        <w:pStyle w:val="Compact"/>
      </w:pPr>
      <w:r>
        <w:t xml:space="preserve">Cox, T., &amp; Black, J. S. (2018). "Managing Diversity in Multicultural Organisations." *Journal of Applied Psychology*.</w:t>
      </w:r>
    </w:p>
    <w:p>
      <w:pPr>
        <w:numPr>
          <w:ilvl w:val="0"/>
          <w:numId w:val="1001"/>
        </w:numPr>
        <w:pStyle w:val="Compact"/>
      </w:pPr>
      <w:r>
        <w:t xml:space="preserve">Sydney Business Insights Group. (2024). *Annual Report on Workforce Trends in New South Wales*.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the Dynamic Employment Landscape of Australia, Sydney</dc:title>
  <dc:creator/>
  <dc:language>en</dc:language>
  <cp:keywords/>
  <dcterms:created xsi:type="dcterms:W3CDTF">2026-07-29T10:32:43Z</dcterms:created>
  <dcterms:modified xsi:type="dcterms:W3CDTF">2026-07-29T10:32:43Z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