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46118fde90fc6a40ac8a61ca0d4e90370dd0db"/>
    <w:p>
      <w:pPr>
        <w:pStyle w:val="Heading1"/>
      </w:pPr>
      <w:r>
        <w:t xml:space="preserve">The Evolving Role of Human Resources Management in Vancouver’s Dynamic Economic Landscape</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Organizational Behavior, University of British Columbia</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critical function of the Human Resources Manager within the specific socio-economic and regulatory context of Vancouver, Canada. As a global hub for technology, natural resources, and international trade, Vancouver presents unique challenges and opportunities for talent acquisition and retention. This study analyzes how local labor laws in British Columbia, combined with cultural diversity initiatives mandated by Canadian federal standards, shape HR strategies. Furthermore, it explores the impact of post-pandemic remote work policies on organizational culture in this metropolitan area. The findings suggest that effective Human Resources Managers must adopt a hybrid approach that balances strict legal compliance with agile cultural integration to sustain competitive advantage.</w:t>
      </w:r>
    </w:p>
    <w:p>
      <w:pPr>
        <w:pStyle w:val="BodyText"/>
      </w:pPr>
      <w:r>
        <w:rPr>
          <w:bCs/>
          <w:b/>
        </w:rPr>
        <w:t xml:space="preserve">Keywords:</w:t>
      </w:r>
      <w:r>
        <w:t xml:space="preserve"> </w:t>
      </w:r>
      <w:r>
        <w:t xml:space="preserve">Human Resources Manager, Canada Vancouver, Labor Law, Diversity and Inclusion, Remote Work Strategy,</w:t>
      </w:r>
    </w:p>
    <w:bookmarkStart w:id="20" w:name="i.-introduction"/>
    <w:p>
      <w:pPr>
        <w:pStyle w:val="Heading2"/>
      </w:pPr>
      <w:r>
        <w:t xml:space="preserve">I. Introduction</w:t>
      </w:r>
    </w:p>
    <w:p>
      <w:pPr>
        <w:pStyle w:val="FirstParagraph"/>
      </w:pPr>
      <w:r>
        <w:t xml:space="preserve">In the contemporary global economy, the role of human capital management has transcended traditional administrative functions to become a strategic imperative. Nowhere is this transformation more evident than in</w:t>
      </w:r>
      <w:r>
        <w:t xml:space="preserve"> </w:t>
      </w:r>
      <w:r>
        <w:rPr>
          <w:bCs/>
          <w:b/>
        </w:rPr>
        <w:t xml:space="preserve">Canada Vancouver</w:t>
      </w:r>
      <w:r>
        <w:t xml:space="preserve">, a city characterized by rapid population growth, technological innovation, and significant immigration influxes. For any organization operating within this region, the efficacy of its operations is directly tied to the strategic execution of its workforce policies. At the heart of this execution lies the position of the Human Resources Manager.</w:t>
      </w:r>
    </w:p>
    <w:p>
      <w:pPr>
        <w:pStyle w:val="BodyText"/>
      </w:pPr>
      <w:r>
        <w:t xml:space="preserve">This article posits that a Human Resources Manager in</w:t>
      </w:r>
      <w:r>
        <w:t xml:space="preserve"> </w:t>
      </w:r>
      <w:r>
        <w:rPr>
          <w:bCs/>
          <w:b/>
        </w:rPr>
        <w:t xml:space="preserve">Canada Vancouver</w:t>
      </w:r>
      <w:r>
        <w:t xml:space="preserve"> </w:t>
      </w:r>
      <w:r>
        <w:t xml:space="preserve">operates at a complex intersection. They are not merely enforcers of policy but are pivotal change agents who must navigate the intricate web of Canadian labor standards, British Columbia’s specific employment legislation, and the diverse cultural expectations of Vancouver’s workforce. This paper aims to dissect these multifaceted responsibilities and provide a comprehensive overview of best practices for HR leadership in this specific geographic context.</w:t>
      </w:r>
    </w:p>
    <w:bookmarkEnd w:id="20"/>
    <w:bookmarkStart w:id="21" w:name="X9cb31900fb42887251c316ea59406bef7883d83"/>
    <w:p>
      <w:pPr>
        <w:pStyle w:val="Heading2"/>
      </w:pPr>
      <w:r>
        <w:t xml:space="preserve">II. The Regulatory Framework: Navigating BC Employment Standards</w:t>
      </w:r>
    </w:p>
    <w:p>
      <w:pPr>
        <w:pStyle w:val="FirstParagraph"/>
      </w:pPr>
      <w:r>
        <w:t xml:space="preserve">The foundation upon which any Human Resources Manager builds their strategy is the legal framework. In</w:t>
      </w:r>
      <w:r>
        <w:t xml:space="preserve"> </w:t>
      </w:r>
      <w:r>
        <w:rPr>
          <w:bCs/>
          <w:b/>
        </w:rPr>
        <w:t xml:space="preserve">Canada Vancouver</w:t>
      </w:r>
      <w:r>
        <w:t xml:space="preserve">, this framework is a dual-layered system involving federal and provincial regulations. While employment standards are primarily a provincial jurisdiction in Canada, certain sectors (such as banking, telecommunications, and interprovincial transport) fall under federal jurisdiction. However, for the vast majority of businesses in Vancouver, the</w:t>
      </w:r>
      <w:r>
        <w:t xml:space="preserve"> </w:t>
      </w:r>
      <w:r>
        <w:rPr>
          <w:iCs/>
          <w:i/>
        </w:rPr>
        <w:t xml:space="preserve">British Columbia Employment Standards Act</w:t>
      </w:r>
      <w:r>
        <w:t xml:space="preserve"> </w:t>
      </w:r>
      <w:r>
        <w:t xml:space="preserve">is the governing body.</w:t>
      </w:r>
    </w:p>
    <w:p>
      <w:pPr>
        <w:pStyle w:val="BodyText"/>
      </w:pPr>
      <w:r>
        <w:t xml:space="preserve">The Human Resources Manager must possess an acute understanding of these statutes. Key areas of focus include minimum wage compliance, overtime entitlements, and statutory holidays specific to British Columbia. Moreover, recent amendments to BC law regarding paid sick leave and vacation accrual have required HR professionals to overhaul their payroll systems and employee handbooks. Failure to adhere to these standards can result in significant legal liabilities and reputational damage. Therefore, the Human Resources Manager serves as the first line of defense against regulatory non-compliance, ensuring that all employment contracts are legally sound and up-to-date with provincial mandates.</w:t>
      </w:r>
    </w:p>
    <w:bookmarkEnd w:id="21"/>
    <w:bookmarkStart w:id="22" w:name="X829e5947e4332b1c9144e51beeb40c62abedf43"/>
    <w:p>
      <w:pPr>
        <w:pStyle w:val="Heading2"/>
      </w:pPr>
      <w:r>
        <w:t xml:space="preserve">III. Diversity, Equity, and Inclusion (DEI) in a Global City</w:t>
      </w:r>
    </w:p>
    <w:p>
      <w:pPr>
        <w:pStyle w:val="FirstParagraph"/>
      </w:pPr>
      <w:r>
        <w:t xml:space="preserve">Vancouver is consistently ranked among the most ethnically diverse cities in North America. This demographic reality presents both a challenge and an opportunity for organizations. The Human Resources Manager plays a crucial role in fostering a workplace culture that reflects the diversity of</w:t>
      </w:r>
      <w:r>
        <w:t xml:space="preserve"> </w:t>
      </w:r>
      <w:r>
        <w:rPr>
          <w:bCs/>
          <w:b/>
        </w:rPr>
        <w:t xml:space="preserve">Canada Vancouver</w:t>
      </w:r>
      <w:r>
        <w:t xml:space="preserve">. It is no longer sufficient to simply meet minimum legal requirements regarding human rights; organizations are expected to actively promote Equity, Diversity, and Inclusion (DEI).</w:t>
      </w:r>
    </w:p>
    <w:p>
      <w:pPr>
        <w:pStyle w:val="BodyText"/>
      </w:pPr>
      <w:r>
        <w:t xml:space="preserve">In this context, the Human Resources Manager is tasked with implementing recruitment strategies that mitigate unconscious bias. This involves revising job descriptions to be inclusive of diverse language and ensuring interview panels represent varied backgrounds. Furthermore, HR leaders must design training programs that educate employees on cultural competence and inclusivity. In</w:t>
      </w:r>
      <w:r>
        <w:t xml:space="preserve"> </w:t>
      </w:r>
      <w:r>
        <w:rPr>
          <w:bCs/>
          <w:b/>
        </w:rPr>
        <w:t xml:space="preserve">Canada Vancouver</w:t>
      </w:r>
      <w:r>
        <w:t xml:space="preserve">, where the population includes significant Indigenous communities, immigrant groups from Asia, Europe, and beyond, creating an inclusive environment is not just an ethical imperative but a business necessity. Studies indicate that diverse teams are more innovative and better equipped to serve global markets. Thus, the Human Resources Manager acts as a cultural architect, designing systems that value difference and leverage it for organizational success.</w:t>
      </w:r>
    </w:p>
    <w:bookmarkEnd w:id="22"/>
    <w:bookmarkStart w:id="23" w:name="X3ba3cf93c8bbc69a24dacb3908c653099544d75"/>
    <w:p>
      <w:pPr>
        <w:pStyle w:val="Heading2"/>
      </w:pPr>
      <w:r>
        <w:t xml:space="preserve">IV. The Post-Pandemic Workplace: Remote Work and Hybrid Models</w:t>
      </w:r>
    </w:p>
    <w:p>
      <w:pPr>
        <w:pStyle w:val="FirstParagraph"/>
      </w:pPr>
      <w:r>
        <w:t xml:space="preserve">The pandemic accelerated a shift in work norms that has permanently altered the landscape of</w:t>
      </w:r>
      <w:r>
        <w:t xml:space="preserve"> </w:t>
      </w:r>
      <w:r>
        <w:rPr>
          <w:bCs/>
          <w:b/>
        </w:rPr>
        <w:t xml:space="preserve">Canada Vancouver</w:t>
      </w:r>
      <w:r>
        <w:t xml:space="preserve">. With housing costs in Vancouver being among the highest in Canada, remote and hybrid work models have become essential tools for talent attraction and retention. The Human Resources Manager is now responsible for defining clear policies regarding flexible working arrangements.</w:t>
      </w:r>
    </w:p>
    <w:p>
      <w:pPr>
        <w:pStyle w:val="BodyText"/>
      </w:pPr>
      <w:r>
        <w:t xml:space="preserve">This role extends beyond logistics; it involves managing performance outcomes rather than physical presence. HR leaders must develop metrics to evaluate productivity in a virtual environment while ensuring that employees remain connected to the company culture. Additionally, the Human Resources Manager must address legal nuances related to remote work, such as workplace health and safety obligations extending into home offices, and data privacy concerns. In</w:t>
      </w:r>
      <w:r>
        <w:t xml:space="preserve"> </w:t>
      </w:r>
      <w:r>
        <w:rPr>
          <w:bCs/>
          <w:b/>
        </w:rPr>
        <w:t xml:space="preserve">Canada Vancouver</w:t>
      </w:r>
      <w:r>
        <w:t xml:space="preserve">, where commuting times can be significant due to geographic constraints like mountains and water bodies, offering flexibility is a key differentiator in competing for top talent. The HR Manager must balance organizational needs with employee well-being, creating policies that support work-life integration without compromising operational efficiency.</w:t>
      </w:r>
    </w:p>
    <w:bookmarkEnd w:id="23"/>
    <w:bookmarkStart w:id="24" w:name="X38a42f04d828649c9b7d5c7342a5d516cd7d973"/>
    <w:p>
      <w:pPr>
        <w:pStyle w:val="Heading2"/>
      </w:pPr>
      <w:r>
        <w:t xml:space="preserve">V. Talent Acquisition and Retention Challenges</w:t>
      </w:r>
    </w:p>
    <w:p>
      <w:pPr>
        <w:pStyle w:val="FirstParagraph"/>
      </w:pPr>
      <w:r>
        <w:t xml:space="preserve">The tech sector boom in</w:t>
      </w:r>
      <w:r>
        <w:t xml:space="preserve"> </w:t>
      </w:r>
      <w:r>
        <w:rPr>
          <w:bCs/>
          <w:b/>
        </w:rPr>
        <w:t xml:space="preserve">Canada Vancouver</w:t>
      </w:r>
      <w:r>
        <w:t xml:space="preserve">, often referred to as "Northern California," has intensified competition for skilled labor. Human Resources Managers face the daunting task of attracting specialized talent—software engineers, data scientists, and AI specialists—in a tight labor market. This requires innovative sourcing strategies, including leveraging local university partnerships (such as with UBC and SFU) and engaging in employer branding initiatives that highlight Vancouver’s quality of life alongside career opportunities.</w:t>
      </w:r>
    </w:p>
    <w:p>
      <w:pPr>
        <w:pStyle w:val="BodyText"/>
      </w:pPr>
      <w:r>
        <w:t xml:space="preserve">Retention is equally critical. High turnover rates can be detrimental to organizational stability. The Human Resources Manager must implement comprehensive compensation and benefits packages that are competitive within the</w:t>
      </w:r>
      <w:r>
        <w:t xml:space="preserve"> </w:t>
      </w:r>
      <w:r>
        <w:rPr>
          <w:bCs/>
          <w:b/>
        </w:rPr>
        <w:t xml:space="preserve">Canada Vancouver</w:t>
      </w:r>
      <w:r>
        <w:t xml:space="preserve"> </w:t>
      </w:r>
      <w:r>
        <w:t xml:space="preserve">market. This includes not only salary but also holistic benefits such as mental health support, professional development stipends, and wellness programs tailored to the active lifestyle prevalent in Vancouver’s culture. By understanding the specific values of the local workforce, HR leaders can create compelling employee value propositions that foster long-term loyalty.</w:t>
      </w:r>
    </w:p>
    <w:bookmarkEnd w:id="24"/>
    <w:bookmarkStart w:id="25" w:name="vi.-conclusion"/>
    <w:p>
      <w:pPr>
        <w:pStyle w:val="Heading2"/>
      </w:pPr>
      <w:r>
        <w:t xml:space="preserve">VI. Conclusion</w:t>
      </w:r>
    </w:p>
    <w:p>
      <w:pPr>
        <w:pStyle w:val="FirstParagraph"/>
      </w:pPr>
      <w:r>
        <w:t xml:space="preserve">In conclusion, the role of a Human Resources Manager in</w:t>
      </w:r>
      <w:r>
        <w:t xml:space="preserve"> </w:t>
      </w:r>
      <w:r>
        <w:rPr>
          <w:bCs/>
          <w:b/>
        </w:rPr>
        <w:t xml:space="preserve">Canada Vancouver</w:t>
      </w:r>
      <w:r>
        <w:t xml:space="preserve"> </w:t>
      </w:r>
      <w:r>
        <w:t xml:space="preserve">is complex, dynamic, and strategically vital. It requires a nuanced understanding of local legal frameworks, a commitment to fostering diversity and inclusion, and the ability to adapt to evolving work arrangements such as remote work. As</w:t>
      </w:r>
      <w:r>
        <w:t xml:space="preserve"> </w:t>
      </w:r>
      <w:r>
        <w:rPr>
          <w:bCs/>
          <w:b/>
        </w:rPr>
        <w:t xml:space="preserve">Canada Vancouver</w:t>
      </w:r>
      <w:r>
        <w:t xml:space="preserve"> </w:t>
      </w:r>
      <w:r>
        <w:t xml:space="preserve">continues to grow as an economic powerhouse in North America, the HR function will remain central to navigating these changes. Future research should explore the long-term impacts of AI-driven recruitment tools on diversity outcomes in this specific geographic context. For now, Human Resources Managers must remain agile, informed, and empathetic to ensure their organizations thrive amidst the unique opportunities and challenges presented by operating in Vancouver.</w:t>
      </w:r>
    </w:p>
    <w:bookmarkEnd w:id="25"/>
    <w:bookmarkStart w:id="26" w:name="vii.-references"/>
    <w:p>
      <w:pPr>
        <w:pStyle w:val="Heading2"/>
      </w:pPr>
      <w:r>
        <w:t xml:space="preserve">VII. References</w:t>
      </w:r>
    </w:p>
    <w:p>
      <w:pPr>
        <w:numPr>
          <w:ilvl w:val="0"/>
          <w:numId w:val="1001"/>
        </w:numPr>
        <w:pStyle w:val="Compact"/>
      </w:pPr>
      <w:r>
        <w:t xml:space="preserve">British Columbia Government. (2023).</w:t>
      </w:r>
      <w:r>
        <w:t xml:space="preserve"> </w:t>
      </w:r>
      <w:r>
        <w:rPr>
          <w:iCs/>
          <w:i/>
        </w:rPr>
        <w:t xml:space="preserve">Employment Standards Act Regulations</w:t>
      </w:r>
      <w:r>
        <w:t xml:space="preserve">. Victoria, BC: Queen's Printer for British Columbia.</w:t>
      </w:r>
    </w:p>
    <w:p>
      <w:pPr>
        <w:numPr>
          <w:ilvl w:val="0"/>
          <w:numId w:val="1001"/>
        </w:numPr>
        <w:pStyle w:val="Compact"/>
      </w:pPr>
      <w:r>
        <w:t xml:space="preserve">Government of Canada. (2023).</w:t>
      </w:r>
      <w:r>
        <w:t xml:space="preserve"> </w:t>
      </w:r>
      <w:r>
        <w:rPr>
          <w:iCs/>
          <w:i/>
        </w:rPr>
        <w:t xml:space="preserve">Census Profile: Vancouver Census Metropolitan Area</w:t>
      </w:r>
      <w:r>
        <w:t xml:space="preserve">. Statistics Canada.</w:t>
      </w:r>
    </w:p>
    <w:p>
      <w:pPr>
        <w:numPr>
          <w:ilvl w:val="0"/>
          <w:numId w:val="1001"/>
        </w:numPr>
        <w:pStyle w:val="Compact"/>
      </w:pPr>
      <w:r>
        <w:t xml:space="preserve">Society for Human Resource Management. (2022). "Best Practices in Diversity and Inclusion." SHRM Journal, 45(3), 11-18.</w:t>
      </w:r>
    </w:p>
    <w:p>
      <w:pPr>
        <w:numPr>
          <w:ilvl w:val="0"/>
          <w:numId w:val="1001"/>
        </w:numPr>
        <w:pStyle w:val="Compact"/>
      </w:pPr>
      <w:r>
        <w:t xml:space="preserve">Vancouver Board of Trade. (2023). "Future Workforce Trends in British Columbia." Vancouver: VBT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2026-07-29T06:31:59Z</dcterms:created>
  <dcterms:modified xsi:type="dcterms:W3CDTF">2026-07-29T06:31:59Z</dcterms:modified>
</cp:coreProperties>
</file>

<file path=docProps/custom.xml><?xml version="1.0" encoding="utf-8"?>
<Properties xmlns="http://schemas.openxmlformats.org/officeDocument/2006/custom-properties" xmlns:vt="http://schemas.openxmlformats.org/officeDocument/2006/docPropsVTypes"/>
</file>