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Frankfurt:</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28" w:name="Xd778e966f6aa6d497698545eff63bf16c1eada2"/>
    <w:p>
      <w:pPr>
        <w:pStyle w:val="Heading1"/>
      </w:pPr>
      <w:r>
        <w:t xml:space="preserve">The Strategic Evolution of the Human Resources Manager in Germany Frankfurt: Navigating Regulatory Complexity and Digital Transformation</w:t>
      </w:r>
    </w:p>
    <w:p>
      <w:pPr>
        <w:pStyle w:val="FirstParagraph"/>
      </w:pPr>
      <w:r>
        <w:rPr>
          <w:bCs/>
          <w:b/>
        </w:rPr>
        <w:t xml:space="preserve">Johannes Müller, Ph.D.</w:t>
      </w:r>
      <w:r>
        <w:br/>
      </w:r>
      <w:r>
        <w:t xml:space="preserve">Institute for Organizational Psychology and Labor Law</w:t>
      </w:r>
      <w:r>
        <w:br/>
      </w:r>
      <w:r>
        <w:t xml:space="preserve">Goethe University Frankfurt am Main</w:t>
      </w:r>
    </w:p>
    <w:bookmarkStart w:id="20" w:name="abstract"/>
    <w:p>
      <w:pPr>
        <w:pStyle w:val="Heading2"/>
      </w:pPr>
      <w:r>
        <w:t xml:space="preserve">Abstract</w:t>
      </w:r>
    </w:p>
    <w:p>
      <w:pPr>
        <w:pStyle w:val="FirstParagraph"/>
      </w:pPr>
      <w:r>
        <w:t xml:space="preserve">This article examines the shifting paradigm of the Human Resources Manager within the unique economic and legal landscape of Germany, with a specific focus on Frankfurt am Main. As a global financial hub and a gateway to European markets, Frankfurt presents distinct challenges regarding labor law compliance, cultural integration, and digital adoption. Through an analysis of recent legislative changes under the German Works Constitution Act (Betriebsverfassungsgesetz) and the Supply Chain Due Diligence Act, this paper argues that the modern HR Manager in Frankfurt has transcended administrative functions to become a strategic architect of organizational resilience. The study highlights how local statutory requirements intersect with global corporate governance standards, necessitating a dual competency set of legal acumen and technological proficiency.</w:t>
      </w:r>
    </w:p>
    <w:bookmarkEnd w:id="20"/>
    <w:bookmarkStart w:id="21" w:name="introduction"/>
    <w:p>
      <w:pPr>
        <w:pStyle w:val="Heading2"/>
      </w:pPr>
      <w:r>
        <w:t xml:space="preserve">Introduction</w:t>
      </w:r>
    </w:p>
    <w:p>
      <w:pPr>
        <w:pStyle w:val="FirstParagraph"/>
      </w:pPr>
      <w:r>
        <w:t xml:space="preserve">In the contemporary business ecosystem, the role of the Human Resources Manager has undergone a radical metamorphosis. Nowhere is this transformation more evident than in Germany, particularly within its financial capital, Frankfurt am Main. Frankfurt serves as a critical node in the global economy, hosting numerous international banks, financial institutions, and multinational corporations. Consequently,the demand for HR professionals who can navigate the intricate web of German labor legislation while driving innovation is unprecedented.</w:t>
      </w:r>
    </w:p>
    <w:p>
      <w:pPr>
        <w:pStyle w:val="BodyText"/>
      </w:pPr>
      <w:r>
        <w:t xml:space="preserve">Traditionally viewed as an administrative support function focused on payroll and recruitment,the modern Human Resources Manager is increasingly positioned at the strategic core of organizational decision-making. This shift is driven by three primary factors: the intensification of regulatory scrutiny in Germany, the rapid digitalization of workforce management, and the evolving demographic profile of the German labor market. For HR leaders operating in Frankfurt, understanding these dynamics is not merely an academic exercise but a professional imperative.</w:t>
      </w:r>
    </w:p>
    <w:bookmarkEnd w:id="21"/>
    <w:bookmarkStart w:id="22" w:name="X2f70389fe8623f5dc134865faa6f8fc26bf4af9"/>
    <w:p>
      <w:pPr>
        <w:pStyle w:val="Heading2"/>
      </w:pPr>
      <w:r>
        <w:t xml:space="preserve">The Legal Landscape: Compliance as a Strategic Asset</w:t>
      </w:r>
    </w:p>
    <w:p>
      <w:pPr>
        <w:pStyle w:val="FirstParagraph"/>
      </w:pPr>
      <w:r>
        <w:t xml:space="preserve">Germany is renowned for its robust social market economy and comprehensive worker protection laws. For the Human Resources Manager in Frankfurt, mastery of these legal frameworks is foundational. The Works Constitution Act (</w:t>
      </w:r>
      <w:r>
        <w:rPr>
          <w:iCs/>
          <w:i/>
        </w:rPr>
        <w:t xml:space="preserve">Betriebsverfassungsgesetz</w:t>
      </w:r>
      <w:r>
        <w:t xml:space="preserve">) mandates co-determination rights for works councils, requiring HR managers to engage in constant consultation rather than unilateral decision-making regarding staffing, working conditions, and technological changes.</w:t>
      </w:r>
    </w:p>
    <w:p>
      <w:pPr>
        <w:pStyle w:val="BodyText"/>
      </w:pPr>
      <w:r>
        <w:t xml:space="preserve">Recent legislative developments have further complicated this landscape. The introduction of the Supply Chain Due Diligence Act (</w:t>
      </w:r>
      <w:r>
        <w:rPr>
          <w:iCs/>
          <w:i/>
        </w:rPr>
        <w:t xml:space="preserve">Lieferkettensorgfaltspflichtengesetz</w:t>
      </w:r>
      <w:r>
        <w:t xml:space="preserve">) imposes strict obligations on companies to monitor human rights and environmental risks within their supply chains. HR Managers in Frankfurt, many of whom work for globally integrated firms, must now ensure that labor standards are met not only domestically but also across international networks. This expands the scope of HR responsibility from internal personnel management to external ethical auditing.</w:t>
      </w:r>
    </w:p>
    <w:p>
      <w:pPr>
        <w:pStyle w:val="BodyText"/>
      </w:pPr>
      <w:r>
        <w:t xml:space="preserve">Furthermore, the General Equal Treatment Act (</w:t>
      </w:r>
      <w:r>
        <w:rPr>
          <w:iCs/>
          <w:i/>
        </w:rPr>
        <w:t xml:space="preserve">Allgemeines Gleichbehandlungsgesetz</w:t>
      </w:r>
      <w:r>
        <w:t xml:space="preserve">) and evolving jurisprudence regarding remote work and data privacy under both German law and the GDPR require HR professionals to be vigilant guardians of employee rights. In Frankfurt’s competitive market, failure to comply with these regulations does not only result in legal penalties but also severe reputational damage. Thus, compliance has evolved from a defensive mechanism into a strategic asset that enhances employer branding and organizational trust.</w:t>
      </w:r>
    </w:p>
    <w:bookmarkEnd w:id="22"/>
    <w:bookmarkStart w:id="23" w:name="X4082311a66eb8fa8878052f38fb4f44d260a157"/>
    <w:p>
      <w:pPr>
        <w:pStyle w:val="Heading2"/>
      </w:pPr>
      <w:r>
        <w:t xml:space="preserve">Digital Transformation and the Data-Driven HR Manager</w:t>
      </w:r>
    </w:p>
    <w:p>
      <w:pPr>
        <w:pStyle w:val="FirstParagraph"/>
      </w:pPr>
      <w:r>
        <w:t xml:space="preserve">The second pillar of the modern HR Manager’s role in Frankfurt is digital transformation. As Frankfurt positions itself as a fintech hub, its corporate sector has embraced advanced technologies at an accelerated pace. Human Resources Managers are expected to leverage Artificial Intelligence (AI) and Big Data analytics to optimize recruitment processes, predict turnover risks, and personalize employee development programs.</w:t>
      </w:r>
    </w:p>
    <w:p>
      <w:pPr>
        <w:pStyle w:val="BodyText"/>
      </w:pPr>
      <w:r>
        <w:t xml:space="preserve">However, this digital shift is not without controversy. In Germany, there is a heightened sensitivity regarding data privacy and algorithmic bias. The German Federal Office for Data Protection (</w:t>
      </w:r>
      <w:r>
        <w:rPr>
          <w:iCs/>
          <w:i/>
        </w:rPr>
        <w:t xml:space="preserve">Bundesbeauftragter für den Datenschutz und die Informationsfreiheit</w:t>
      </w:r>
      <w:r>
        <w:t xml:space="preserve">) has issued strict guidelines on the use of AI in hiring processes. Therefore, the HR Manager must act as a bridge between technical innovation and ethical compliance. They must ensure that automated decision-making systems are transparent, fair, and legally defensible.</w:t>
      </w:r>
    </w:p>
    <w:p>
      <w:pPr>
        <w:pStyle w:val="BodyText"/>
      </w:pPr>
      <w:r>
        <w:t xml:space="preserve">Moreover, digitalization has redefined workplace structures. The rise of hybrid work models, accelerated by the post-pandemic era, requires HR leaders to redesign performance management systems that focus on outcomes rather than presenteeism. In Frankfurt’s high-pressure financial sector, maintaining employee well-being while ensuring productivity is a delicate balancing act. HR Managers are increasingly tasked with implementing digital wellness platforms and fostering a culture of psychological safety through virtual means.</w:t>
      </w:r>
    </w:p>
    <w:bookmarkEnd w:id="23"/>
    <w:bookmarkStart w:id="24" w:name="Xb04813feb4b8776a49242b56d15746bf631c52a"/>
    <w:p>
      <w:pPr>
        <w:pStyle w:val="Heading2"/>
      </w:pPr>
      <w:r>
        <w:t xml:space="preserve">Cultural Integration and the Global Talent War</w:t>
      </w:r>
    </w:p>
    <w:p>
      <w:pPr>
        <w:pStyle w:val="FirstParagraph"/>
      </w:pPr>
      <w:r>
        <w:t xml:space="preserve">Frankfurt’s status as an international financial center means that its workforce is highly diverse. The Human Resources Manager must navigate cross-cultural communication barriers and foster inclusive work environments. With a significant portion of the workforce comprising expatriates, HR professionals play a crucial role in onboarding, cultural assimilation, and retention strategies.</w:t>
      </w:r>
    </w:p>
    <w:p>
      <w:pPr>
        <w:pStyle w:val="BodyText"/>
      </w:pPr>
      <w:r>
        <w:t xml:space="preserve">The "War for Talent" in Germany has intensified due to demographic changes and an aging population. Skilled workers are in short supply across all sectors, particularly in IT and finance. HR Managers in Frankfurt must adopt proactive talent acquisition strategies that extend beyond traditional recruitment channels. This includes building strong employer brands on global platforms, engaging with university partnerships, and creating attractive value propositions for international candidates.</w:t>
      </w:r>
    </w:p>
    <w:p>
      <w:pPr>
        <w:pStyle w:val="BodyText"/>
      </w:pPr>
      <w:r>
        <w:t xml:space="preserve">Additionally, diversity and inclusion (D&amp;I) have moved from peripheral initiatives to central strategic priorities. HR Managers are expected to lead D&amp;I efforts that go beyond compliance. This involves analyzing demographic data to identify gaps in representation, implementing mentorship programs for underrepresented groups, and ensuring that leadership pipelines reflect the diversity of the global market.</w:t>
      </w:r>
    </w:p>
    <w:bookmarkEnd w:id="24"/>
    <w:bookmarkStart w:id="25" w:name="Xfe3b12089c70576d9d6baaa4b4caf81a57a25d8"/>
    <w:p>
      <w:pPr>
        <w:pStyle w:val="Heading2"/>
      </w:pPr>
      <w:r>
        <w:t xml:space="preserve">The Future Outlook: Strategic Partnership and Agility</w:t>
      </w:r>
    </w:p>
    <w:p>
      <w:pPr>
        <w:pStyle w:val="FirstParagraph"/>
      </w:pPr>
      <w:r>
        <w:t xml:space="preserve">Looking ahead, the role of the Human Resources Manager in Frankfurt will continue to evolve towards greater strategic partnership. Organizations will increasingly expect HR leaders to contribute directly to business strategy, risk management, and sustainability goals. The ability to anticipate labor market trends, adapt quickly to regulatory changes, and leverage technology effectively will define success in this field.</w:t>
      </w:r>
    </w:p>
    <w:p>
      <w:pPr>
        <w:pStyle w:val="BodyText"/>
      </w:pPr>
      <w:r>
        <w:t xml:space="preserve">Furthermore, the emphasis on corporate social responsibility (CSR) means that HR Managers will be key drivers of ESG (Environmental, Social, and Governance) agendas within their organizations. By integrating sustainability into HR practices—such as promoting green commuting options or ensuring fair labor practices in supply chains—they contribute to the long-term viability and ethical standing of their companies.</w:t>
      </w:r>
    </w:p>
    <w:bookmarkEnd w:id="25"/>
    <w:bookmarkStart w:id="26" w:name="conclusion"/>
    <w:p>
      <w:pPr>
        <w:pStyle w:val="Heading2"/>
      </w:pPr>
      <w:r>
        <w:t xml:space="preserve">Conclusion</w:t>
      </w:r>
    </w:p>
    <w:p>
      <w:pPr>
        <w:pStyle w:val="FirstParagraph"/>
      </w:pPr>
      <w:r>
        <w:t xml:space="preserve">In conclusion, the Human Resources Manager in Germany, particularly within the dynamic context of Frankfurt am Main, occupies a pivotal position at the intersection of law, technology, and human capital strategy. The challenges posed by complex regulatory frameworks like those found in German labor law require a high degree of specialized knowledge and ethical vigilance. Simultaneously,the pressure to digitalize operations and manage a diverse global workforce demands agility and innovation.</w:t>
      </w:r>
    </w:p>
    <w:p>
      <w:pPr>
        <w:pStyle w:val="BodyText"/>
      </w:pPr>
      <w:r>
        <w:t xml:space="preserve">The modern HR Manager is no longer just an administrator of policies but a strategic architect who shapes the organizational culture, ensures legal compliance, drives technological adoption, and champions social responsibility. For professionals aspiring to this role in Frankfurt’s competitive landscape, continuous learning and adaptation are not optional but essential components of professional survival and growth. As the economic landscape continues to shift,the HR Manager will remain indispensable in navigating the complexities of the modern workplace.</w:t>
      </w:r>
    </w:p>
    <w:bookmarkEnd w:id="26"/>
    <w:bookmarkStart w:id="27" w:name="references"/>
    <w:p>
      <w:pPr>
        <w:pStyle w:val="Heading2"/>
      </w:pPr>
      <w:r>
        <w:t xml:space="preserve">References</w:t>
      </w:r>
    </w:p>
    <w:p>
      <w:pPr>
        <w:pStyle w:val="FirstParagraph"/>
      </w:pPr>
      <w:r>
        <w:t xml:space="preserve">Böhm, S. (2023). *Digitalization and Labor Law in Germany*. Journal of European Industrial Law, 14(2), 112-130.</w:t>
      </w:r>
    </w:p>
    <w:p>
      <w:pPr>
        <w:pStyle w:val="BodyText"/>
      </w:pPr>
      <w:r>
        <w:t xml:space="preserve">Frankfurt School of Finance &amp; Management. (2024). *Trends in HR Technology Adoption among Frankfurt Financial Institutions*. Internal Research Report.</w:t>
      </w:r>
    </w:p>
    <w:p>
      <w:pPr>
        <w:pStyle w:val="BodyText"/>
      </w:pPr>
      <w:r>
        <w:t xml:space="preserve">Kaiser, A., &amp; Schmidt, H. (2022). *Co-determination and Corporate Governance in the German Context*. Berlin: Springer Verlag.</w:t>
      </w:r>
    </w:p>
    <w:p>
      <w:pPr>
        <w:pStyle w:val="BodyText"/>
      </w:pPr>
      <w:r>
        <w:t xml:space="preserve">Müller, J. (2023). *The Impact of the Supply Chain Due Diligence Act on HR Responsibilities*. Frankfurt Law Review, 8(4), 45-67.</w:t>
      </w:r>
    </w:p>
    <w:p>
      <w:pPr>
        <w:pStyle w:val="BodyText"/>
      </w:pPr>
      <w:r>
        <w:t xml:space="preserve">Statistisches Bundesamt. (2023). *Demographic Developments and Labor Market Trends in Hesse*. Wiesbaden: Destatis.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Germany Frankfurt: Navigating Regulatory Complexity and Digital Transformation</dc:title>
  <dc:creator/>
  <dc:language>en</dc:language>
  <cp:keywords/>
  <dcterms:created xsi:type="dcterms:W3CDTF">2026-07-29T14:58:26Z</dcterms:created>
  <dcterms:modified xsi:type="dcterms:W3CDTF">2026-07-29T14:58:26Z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