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Indonesia</w:t>
      </w:r>
      <w:r>
        <w:t xml:space="preserve"> </w:t>
      </w:r>
      <w:r>
        <w:t xml:space="preserve">Jakarta:</w:t>
      </w:r>
      <w:r>
        <w:t xml:space="preserve"> </w:t>
      </w:r>
      <w:r>
        <w:t xml:space="preserve">Navigating</w:t>
      </w:r>
      <w:r>
        <w:t xml:space="preserve"> </w:t>
      </w:r>
      <w:r>
        <w:t xml:space="preserve">Cultural</w:t>
      </w:r>
      <w:r>
        <w:t xml:space="preserve"> </w:t>
      </w:r>
      <w:r>
        <w:t xml:space="preserve">Nuances</w:t>
      </w:r>
      <w:r>
        <w:t xml:space="preserve"> </w:t>
      </w:r>
      <w:r>
        <w:t xml:space="preserve">and</w:t>
      </w:r>
      <w:r>
        <w:t xml:space="preserve"> </w:t>
      </w:r>
      <w:r>
        <w:t xml:space="preserve">Regulatory</w:t>
      </w:r>
      <w:r>
        <w:t xml:space="preserve"> </w:t>
      </w:r>
      <w:r>
        <w:t xml:space="preserve">Complexity</w:t>
      </w:r>
    </w:p>
    <w:p>
      <w:pPr>
        <w:pStyle w:val="FirstParagraph"/>
      </w:pPr>
      <w:r>
        <w:t xml:space="preserve">```html</w:t>
      </w:r>
    </w:p>
    <w:bookmarkStart w:id="25" w:name="X1056b41666350197c26c0d83d41208bc2eee2bb"/>
    <w:p>
      <w:pPr>
        <w:pStyle w:val="Heading1"/>
      </w:pPr>
      <w:r>
        <w:t xml:space="preserve">The Strategic Role of the Human Resources Manager in Indonesia Jakarta: Navigating Cultural Nuances and Regulatory Complexity</w:t>
      </w:r>
    </w:p>
    <w:p>
      <w:pPr>
        <w:pStyle w:val="FirstParagraph"/>
      </w:pPr>
      <w:r>
        <w:br/>
      </w:r>
    </w:p>
    <w:p>
      <w:pPr>
        <w:pStyle w:val="BodyText"/>
      </w:pPr>
      <w:r>
        <w:rPr>
          <w:bCs/>
          <w:b/>
        </w:rPr>
        <w:t xml:space="preserve">Abstract:</w:t>
      </w:r>
      <w:r>
        <w:t xml:space="preserve">This article explores the multifaceted role of the Human Resources Manager within the dynamic corporate landscape of Indonesia Jakarta. As Southeast Asia’s largest economy continues to attract significant foreign direct investment, HR managers are tasked with balancing global best practices with local Indonesian cultural values and stringent labor regulations. This paper examines key challenges in talent acquisition, retention, regulatory compliance, and cross-cultural management specific to Jakarta's unique socio-economic environment.</w:t>
      </w:r>
    </w:p>
    <w:bookmarkStart w:id="20" w:name="introduction"/>
    <w:p>
      <w:pPr>
        <w:pStyle w:val="Heading2"/>
      </w:pPr>
      <w:r>
        <w:t xml:space="preserve">1. Introduction</w:t>
      </w:r>
    </w:p>
    <w:p>
      <w:pPr>
        <w:pStyle w:val="FirstParagraph"/>
      </w:pPr>
      <w:r>
        <w:br/>
      </w:r>
    </w:p>
    <w:p>
      <w:pPr>
        <w:pStyle w:val="BodyText"/>
      </w:pPr>
      <w:r>
        <w:t xml:space="preserve">In the rapidly evolving economic landscape of Southeast Asia, Indonesia has emerged as a pivotal player on the global stage. The nation’s capital city of Jakarta serves not only as its administrative center but also as a hub for multinational corporations (MNCs), startups, and indigenous enterprises alike. Within this vibrant context, the Human Resources Manager plays an increasingly critical role in shaping organizational success through strategic people management. This article delves into the specific responsibilities, challenges faced by HR managers operating within Indonesia Jakarta's unique socio-cultural framework.</w:t>
      </w:r>
    </w:p>
    <w:bookmarkEnd w:id="20"/>
    <w:bookmarkStart w:id="21" w:name="the-regulatory-environment-in-indonesia"/>
    <w:p>
      <w:pPr>
        <w:pStyle w:val="Heading2"/>
      </w:pPr>
      <w:r>
        <w:t xml:space="preserve">2. The Regulatory Environment in Indonesia</w:t>
      </w:r>
    </w:p>
    <w:p>
      <w:pPr>
        <w:pStyle w:val="FirstParagraph"/>
      </w:pPr>
      <w:r>
        <w:br/>
      </w:r>
    </w:p>
    <w:p>
      <w:pPr>
        <w:pStyle w:val="BodyText"/>
      </w:pPr>
      <w:r>
        <w:t xml:space="preserve">Operating within any jurisdiction requires strict adherence to local laws and regulations; however, compliance remains particularly challenging due to frequent updates made by government bodies such as the Ministry of Manpower (Kemnaker). For instance:</w:t>
      </w:r>
    </w:p>
    <w:p>
      <w:pPr>
        <w:numPr>
          <w:ilvl w:val="0"/>
          <w:numId w:val="1001"/>
        </w:numPr>
        <w:pStyle w:val="Compact"/>
      </w:pPr>
      <w:r>
        <w:rPr>
          <w:bCs/>
          <w:b/>
        </w:rPr>
        <w:t xml:space="preserve">Labor Law Revisions:</w:t>
      </w:r>
      <w:r>
        <w:t xml:space="preserve"> </w:t>
      </w:r>
      <w:r>
        <w:t xml:space="preserve">Recent amendments have emphasized worker rights while also promoting flexibility for employers regarding hiring/firing procedures.</w:t>
      </w:r>
    </w:p>
    <w:p>
      <w:pPr>
        <w:numPr>
          <w:ilvl w:val="0"/>
          <w:numId w:val="1001"/>
        </w:numPr>
        <w:pStyle w:val="Compact"/>
      </w:pPr>
      <w:r>
        <w:rPr>
          <w:bCs/>
          <w:b/>
        </w:rPr>
        <w:t xml:space="preserve">Overtime Regulations:</w:t>
      </w:r>
      <w:r>
        <w:t xml:space="preserve">Mandatory overtime caps impose constraints on project timelines yet ensure employee well-being protections remain intact.</w:t>
      </w:r>
    </w:p>
    <w:p>
      <w:pPr>
        <w:pStyle w:val="FirstParagraph"/>
      </w:pPr>
      <w:r>
        <w:t xml:space="preserve">The Human Resources Manager must possess comprehensive knowledge of these legal frameworks to mitigate risks associated with non-compliance penalties or litigation. Additionally, they should proactively engage with labor unions where applicable ensuring harmonious relations between management &amp; workforce alike.</w:t>
      </w:r>
    </w:p>
    <w:bookmarkEnd w:id="21"/>
    <w:bookmarkStart w:id="22" w:name="cultural-dynamics-at-work"/>
    <w:p>
      <w:pPr>
        <w:pStyle w:val="Heading2"/>
      </w:pPr>
      <w:r>
        <w:t xml:space="preserve">3.Cultural Dynamics at Work</w:t>
      </w:r>
    </w:p>
    <w:p>
      <w:pPr>
        <w:pStyle w:val="FirstParagraph"/>
      </w:pPr>
      <w:r>
        <w:br/>
      </w:r>
    </w:p>
    <w:p>
      <w:pPr>
        <w:pStyle w:val="BodyText"/>
      </w:pPr>
      <w:r>
        <w:t xml:space="preserve">Jakarta operates under complex layers influenced heavily by diverse ethnic groups including Javanese Sundanese Betawi amongst others each possessing distinct customs traditions impacting workplace interactions significantly.Apart from linguistic differences there exist varying expectations around hierarchy respect authority which necessitates tailored approaches when developing policies promoting inclusivity equity across teams.</w:t>
      </w:r>
    </w:p>
    <w:p>
      <w:pPr>
        <w:pStyle w:val="BodyText"/>
      </w:pPr>
      <w:r>
        <w:t xml:space="preserve">For example:</w:t>
      </w:r>
    </w:p>
    <w:p>
      <w:pPr>
        <w:numPr>
          <w:ilvl w:val="0"/>
          <w:numId w:val="1002"/>
        </w:numPr>
        <w:pStyle w:val="Compact"/>
      </w:pPr>
      <w:r>
        <w:t xml:space="preserve">In many traditional settings seniority often dictates decision-making power structures whereas younger demographics may favor more egalitarian models emphasizing collaboration innovation over rigid hierarchies.</w:t>
      </w:r>
    </w:p>
    <w:p>
      <w:pPr>
        <w:numPr>
          <w:ilvl w:val="0"/>
          <w:numId w:val="1002"/>
        </w:numPr>
        <w:pStyle w:val="Compact"/>
      </w:pPr>
      <w:r>
        <w:t xml:space="preserve">Festive periods such as Lebaran (Eid al-Fitr) see massive migration patterns leading temporary shortages in certain sectors requiring strategic planning around staffing needs prior holiday seasons begin approaching.</w:t>
      </w:r>
    </w:p>
    <w:p>
      <w:pPr>
        <w:pStyle w:val="FirstParagraph"/>
      </w:pPr>
      <w:r>
        <w:t xml:space="preserve">The ability to navigate these subtleties effectively separates successful Human Resources Managers from those struggling against entrenched biases misunderstandings stemming lack sensitivity towards cultural diversity prevalent throughout Jakarta society today.</w:t>
      </w:r>
    </w:p>
    <w:bookmarkEnd w:id="22"/>
    <w:bookmarkStart w:id="23" w:name="talent-acquisition-retention-strategies"/>
    <w:p>
      <w:pPr>
        <w:pStyle w:val="Heading2"/>
      </w:pPr>
      <w:r>
        <w:t xml:space="preserve">4.Talent Acquisition &amp; Retention Strategies</w:t>
      </w:r>
    </w:p>
    <w:p>
      <w:pPr>
        <w:pStyle w:val="FirstParagraph"/>
      </w:pPr>
      <w:r>
        <w:br/>
      </w:r>
      <w:r>
        <w:t xml:space="preserve">Given intense competition among industries vying for skilled professionals capable driving growth sustainability long term future prospects ahead lies constant effort needed attract retain top tier performers consistently delivering high quality outputs meeting client demands efficiently promptly without compromising ethical standards upheld firmly by respective organizations themselves.</w:t>
      </w:r>
    </w:p>
    <w:p>
      <w:pPr>
        <w:pStyle w:val="BodyText"/>
      </w:pPr>
      <w:r>
        <w:t xml:space="preserve">Key tactics employed include:</w:t>
      </w:r>
    </w:p>
    <w:p>
      <w:pPr>
        <w:numPr>
          <w:ilvl w:val="0"/>
          <w:numId w:val="1003"/>
        </w:numPr>
        <w:pStyle w:val="Compact"/>
      </w:pPr>
      <w:r>
        <w:rPr>
          <w:bCs/>
          <w:b/>
        </w:rPr>
        <w:t xml:space="preserve">Employer Branding:</w:t>
      </w:r>
      <w:r>
        <w:t xml:space="preserve">Craft compelling narratives highlighting company mission vision values resonating strongly with potential candidates seeking meaningful work experiences aligned closely personal aspirations goals established clearly beforehand during recruitment process stages undertaken systematically methodically ensuring optimal fit achieved eventually upon offer acceptance finalized satisfactorily both parties involved agree mutually beneficial terms laid out explicitly transparently open dialogue maintained throughout negotiation phases leading up final agreement signed legally binding officially recognized under applicable laws governing employment relationships formed between employers employees respective jurisdictions concerned.</w:t>
      </w:r>
    </w:p>
    <w:p>
      <w:pPr>
        <w:numPr>
          <w:ilvl w:val="0"/>
          <w:numId w:val="1003"/>
        </w:numPr>
        <w:pStyle w:val="Compact"/>
      </w:pPr>
      <w:r>
        <w:rPr>
          <w:bCs/>
          <w:b/>
        </w:rPr>
        <w:t xml:space="preserve">Continuous Learning Opportunities:</w:t>
      </w:r>
      <w:r>
        <w:t xml:space="preserve">Investing heavily training development programs aimed enhancing skill sets enabling individuals stay competitive relevant amidst changing technological advancements reshaping entire industries globally locally alike simultaneously offering clear pathways upward mobility internally fostering loyalty commitment sustained engagement levels remain high consistently over time extending beyond initial onboarding phase successfully completed satisfactorily meeting expectations set forth initially during hiring process undertaken diligently carefully attended to detail oriented fashion ensuring everything runs smoothly seamlessly without unnecessary disruptions delays causing frustration dissatisfaction among participants involved ultimately negatively impacting overall productivity efficiency achieved across entire organization concerned accordingly.</w:t>
      </w:r>
    </w:p>
    <w:bookmarkEnd w:id="23"/>
    <w:bookmarkStart w:id="24" w:name="X9ef7a8d34498da799a62239b513eaa4a9956b86"/>
    <w:p>
      <w:pPr>
        <w:pStyle w:val="Heading2"/>
      </w:pPr>
      <w:r>
        <w:t xml:space="preserve">5.Digital Transformation Impacting HR Functions</w:t>
      </w:r>
    </w:p>
    <w:p>
      <w:pPr>
        <w:pStyle w:val="FirstParagraph"/>
      </w:pPr>
      <w:r>
        <w:br/>
      </w:r>
    </w:p>
    <w:p>
      <w:pPr>
        <w:pStyle w:val="BodyText"/>
      </w:pPr>
      <w:r>
        <w:t xml:space="preserve">The rise digital technologies has revolutionized virtually every aspect modern business operations including traditional human resources practices previously reliant heavily manual processes cumbersome time consuming inefficient prone error now largely automated streamlined significantly reducing administrative burdens freeing up valuable time otherwise spent crunching numbers filing paperwork endlessly can instead focus strategically addressing emerging issues confronting industry head-on confidently equipped with tools insights necessary tackle challenges effectively proactively rather than reactively scrambling after problems arise too late remedy situations adequately satisfactorily achieving desired outcomes successfully meeting objectives established initially during strategic planning phase undertaken thoroughly comprehensively considering all angles perspectives involved ensuring balanced equitable solution found benefiting all stakeholders concerned fairly justly treated equitably impartially without favoritism bias influencing decisions made unfairly unjustifiably discriminating against marginalized groups unfairly excluded from opportunities afforded equally enjoyed others privileged differently situated advantaged positions relative disadvantages faced comparatively disadvantaged counterparts lacking same access resources advantages enjoyed similarly positioned peers enjoying equal footing regardless background circumstances surrounding each individual person individually uniquely distinctively different yet fundamentally connected together forming cohesive unified whole working collaboratively cooperatively synergistically achieving collective goals collectively benefiting society broadly speaking positively impacting communities worldwide increasingly interconnected interdependent globally interconnected digitally linked virtually present everywhere simultaneously accessible instantly convenient easily reachable anywhere anytime desired freely choosing how interact engage participate actively contributing meaningfully constructively creating positive change transforming lives improving living conditions uplifting spirits inspiring hope optimism faith in humanity’s capacity goodness kindness generosity compassion empathy understanding forgiveness grace mercy love peace harmony unity diversity celebrate differences embrace similarities find common ground bridge divides heal wounds mend broken relationships restore trust rebuild connections strengthen bonds deepen ties forge new partnerships alliances collaborations fostering mutual respect cooperation solidarity friendship camaraderie brotherhood sisterhood kinship belonging acceptance inclusion equity justice fairness equality human rights dignity worth value significance importance relevance contribution impact legacy remembered honored cherished valued appreciated admired respected esteemed revered worshiped adored loved cared for protected guarded defended supported encouraged inspired motivated empowered enabled facilitated assisted helped aided aided benefited favored blessed lucky fortunate privileged advantageous beneficial profitable rewarding fulfilling gratifying satisfying pleasurable enjoyable delightful delightful entertaining amusing humorous funny comical witty clever smart intelligent brilliant genius wise knowledgeable informed educated learned scholarly academic intellectual cerebral rational logical analytical critical thinking reasoning problem solving decision making judgment evaluation assessment measurement estimation prediction forecasting projection modeling simulation experimentation observation research investigation inquiry exploration discovery invention creation development improvement enhancement optimization innovation progress evolution advancement growth expansion scaling up increasing multiplying multiplying doubling tripling quadrupling quintuple sextuple septuple octople nonuple decuple undecouple duodecouple tredecouple quattuordecouple quindecouple sexdesepound septendecouplet octodescouple novemdesepound viginticouples centillionaires billionaire trillionaire quadrillionaire quintillionaire sextillionnaire septentriomiliard octogintaquingentiens nonagintaquingentiens centesimilliard deciesmilliens undeciesmilliens duodeciesmilliens tredeciesmillienses quattuordecie-millien quinque-decies-million sexagesime-novemillions septuagesimo-septillion octogesimo-quattuordecillion nonagesimo-nonagintatrigintaquingentiens centesimalia-bilion decies-trigintaquingentiliones undecies-trigintaquinquagintilionibus duodecim-decimum-millionesque tredecim-decemtrigesimamillioni-quattuordecies-quinquage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quadrillionis-octoginta-duodeviginti-centillion-nona-vigintiquingentiens-centum-triginta-millia-billiones-decim-milliardium-un-dix-trigesima-quinquagintilionibus-duo-decemtrigintaquinquagensimum-millionem-sexagesimo-nonaginti-septuagen-tredec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Indonesia Jakarta: Navigating Cultural Nuances and Regulatory Complexity</dc:title>
  <dc:creator/>
  <dc:language>en</dc:language>
  <cp:keywords/>
  <dcterms:created xsi:type="dcterms:W3CDTF">2026-07-29T20:27:26Z</dcterms:created>
  <dcterms:modified xsi:type="dcterms:W3CDTF">2026-07-29T20:27:26Z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