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Emerging</w:t>
      </w:r>
      <w:r>
        <w:t xml:space="preserve"> </w:t>
      </w:r>
      <w:r>
        <w:t xml:space="preserve">Economies: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r>
        <w:t xml:space="preserve"> </w:t>
      </w:r>
      <w:r>
        <w:t xml:space="preserve">Kazakhstan</w:t>
      </w:r>
    </w:p>
    <w:bookmarkStart w:id="31" w:name="Xbefb1ed9b4c43e9f5428702886ac16d6509259b"/>
    <w:p>
      <w:pPr>
        <w:pStyle w:val="Heading1"/>
      </w:pPr>
      <w:r>
        <w:t xml:space="preserve">Strategic Human Resource Management in Emerging Economies: Navigating the Complex Landscape of Almaty, Kazakhstan</w:t>
      </w:r>
    </w:p>
    <w:bookmarkStart w:id="30" w:name="a-journal-article-analysis"/>
    <w:p>
      <w:pPr>
        <w:pStyle w:val="Heading2"/>
      </w:pPr>
      <w:r>
        <w:t xml:space="preserve">A Journal Article Analysis</w:t>
      </w:r>
    </w:p>
    <w:p>
      <w:pPr>
        <w:pStyle w:val="FirstParagraph"/>
      </w:pPr>
      <w:r>
        <w:rPr>
          <w:bCs/>
          <w:b/>
        </w:rPr>
        <w:t xml:space="preserve">Author:</w:t>
      </w:r>
    </w:p>
    <w:p>
      <w:pPr>
        <w:pStyle w:val="BodyText"/>
      </w:pPr>
      <w:r>
        <w:br/>
      </w:r>
    </w:p>
    <w:p>
      <w:pPr>
        <w:pStyle w:val="BodyText"/>
      </w:pPr>
      <w:r>
        <w:t xml:space="preserve">Sarah J. Mitchell, PhD</w:t>
      </w:r>
      <w:r>
        <w:br/>
      </w:r>
      <w:r>
        <w:t xml:space="preserve">Department of International Business and Strategic Management</w:t>
      </w:r>
      <w:r>
        <w:br/>
      </w:r>
      <w:r>
        <w:t xml:space="preserve">Global University of Economics</w:t>
      </w:r>
    </w:p>
    <w:bookmarkStart w:id="20" w:name="abstract"/>
    <w:p>
      <w:pPr>
        <w:pStyle w:val="Heading3"/>
      </w:pPr>
      <w:r>
        <w:t xml:space="preserve">Abstract</w:t>
      </w:r>
    </w:p>
    <w:p>
      <w:pPr>
        <w:pStyle w:val="FirstParagraph"/>
      </w:pPr>
      <w:r>
        <w:t xml:space="preserve">This article examines the evolving role of the Human Resources Manager within the specific socio-economic context of Almaty, Kazakhstan. As Central Asia’s largest economic hub, Almaty presents a unique intersection of post-Soviet legacy structures and modern Western management practices. This paper argues that HR Managers in this region must possess not only traditional competency models but also high degrees of cultural intelligence and adaptive leadership skills to navigate local labor laws, cross-cultural expectations, and rapid digital transformation. The study utilizes qualitative data from semi-structured interviews with senior HR professionals operating in Almaty’s multinational corporations (MNCs) and domestic enterprises.</w:t>
      </w:r>
    </w:p>
    <w:bookmarkEnd w:id="20"/>
    <w:bookmarkStart w:id="21" w:name="introduction"/>
    <w:p>
      <w:pPr>
        <w:pStyle w:val="Heading3"/>
      </w:pPr>
      <w:r>
        <w:t xml:space="preserve">1. Introduction</w:t>
      </w:r>
    </w:p>
    <w:p>
      <w:pPr>
        <w:pStyle w:val="FirstParagraph"/>
      </w:pPr>
      <w:r>
        <w:t xml:space="preserve">The globalized economy has rendered the role of the Human Resources Manager significantly more complex, particularly in emerging markets. Nowhere is this complexity more evident than in Kazakhstan, specifically within its financial and cultural capital,</w:t>
      </w:r>
      <w:r>
        <w:t xml:space="preserve"> </w:t>
      </w:r>
      <w:r>
        <w:rPr>
          <w:bCs/>
          <w:b/>
        </w:rPr>
        <w:t xml:space="preserve">Kazakhstan Almaty</w:t>
      </w:r>
      <w:r>
        <w:t xml:space="preserve">. As a pivotal gateway between Europe and Asia, Almaty hosts a dense concentration of multinational corporations (MNCs), startups, and traditional family-owned businesses. For the</w:t>
      </w:r>
      <w:r>
        <w:t xml:space="preserve"> </w:t>
      </w:r>
      <w:r>
        <w:rPr>
          <w:bCs/>
          <w:b/>
        </w:rPr>
        <w:t xml:space="preserve">Human Resources Manager</w:t>
      </w:r>
      <w:r>
        <w:t xml:space="preserve"> </w:t>
      </w:r>
      <w:r>
        <w:t xml:space="preserve">operating in this environment, the mandate extends far beyond administrative payroll processing or recruitment; it involves acting as a strategic partner who bridges cultural divides and aligns workforce capabilities with aggressive business growth targets.</w:t>
      </w:r>
    </w:p>
    <w:p>
      <w:pPr>
        <w:pStyle w:val="BodyText"/>
      </w:pPr>
      <w:r>
        <w:t xml:space="preserve">This article aims to explore the specific challenges and opportunities faced by HR professionals in</w:t>
      </w:r>
      <w:r>
        <w:t xml:space="preserve"> </w:t>
      </w:r>
      <w:r>
        <w:rPr>
          <w:bCs/>
          <w:b/>
        </w:rPr>
        <w:t xml:space="preserve">Kazakhstan Almaty</w:t>
      </w:r>
      <w:r>
        <w:t xml:space="preserve">. It posits that successful HR management in this region requires a hybrid approach, combining international best practices with a deep understanding of local Kazakhstani labor culture, legal frameworks, and societal expectations.</w:t>
      </w:r>
    </w:p>
    <w:bookmarkEnd w:id="21"/>
    <w:bookmarkStart w:id="22" w:name="Xc10d2e13d87448fc1536e6baba75dff83484329"/>
    <w:p>
      <w:pPr>
        <w:pStyle w:val="Heading3"/>
      </w:pPr>
      <w:r>
        <w:t xml:space="preserve">2. Theoretical Framework: The Evolving HR Landscape</w:t>
      </w:r>
    </w:p>
    <w:p>
      <w:pPr>
        <w:pStyle w:val="FirstParagraph"/>
      </w:pPr>
      <w:r>
        <w:t xml:space="preserve">Traditional models of Human Resource Management (HRM) often emphasize efficiency and standardization. However, in the context of</w:t>
      </w:r>
      <w:r>
        <w:t xml:space="preserve"> </w:t>
      </w:r>
      <w:r>
        <w:rPr>
          <w:bCs/>
          <w:b/>
        </w:rPr>
        <w:t xml:space="preserve">Kazakhstan Almaty</w:t>
      </w:r>
      <w:r>
        <w:t xml:space="preserve">, the theoretical framework must account for institutional voids and cultural nuance. According to contingency theory, there is no single best way to manage human resources; rather, the optimal course of action is contingent upon the internal and external situation.</w:t>
      </w:r>
    </w:p>
    <w:p>
      <w:pPr>
        <w:pStyle w:val="BodyText"/>
      </w:pPr>
      <w:r>
        <w:t xml:space="preserve">In</w:t>
      </w:r>
      <w:r>
        <w:t xml:space="preserve"> </w:t>
      </w:r>
      <w:r>
        <w:rPr>
          <w:bCs/>
          <w:b/>
        </w:rPr>
        <w:t xml:space="preserve">Kazakhstan Almaty</w:t>
      </w:r>
      <w:r>
        <w:t xml:space="preserve">, external contingencies include a rapidly changing regulatory environment regarding labor rights and taxation, as well as a demographic shift where younger generations seek dynamic, purpose-driven careers. Consequently, the</w:t>
      </w:r>
      <w:r>
        <w:t xml:space="preserve"> </w:t>
      </w:r>
      <w:r>
        <w:rPr>
          <w:bCs/>
          <w:b/>
        </w:rPr>
        <w:t xml:space="preserve">Human Resources Manager</w:t>
      </w:r>
      <w:r>
        <w:t xml:space="preserve"> </w:t>
      </w:r>
      <w:r>
        <w:t xml:space="preserve">must transition from an administrative role to a change agent. This requires competencies in organizational development, conflict resolution within diverse teams, and strategic workforce planning that anticipates future skill gaps in a tech-driven economy.</w:t>
      </w:r>
    </w:p>
    <w:bookmarkEnd w:id="22"/>
    <w:bookmarkStart w:id="23" w:name="methodology"/>
    <w:p>
      <w:pPr>
        <w:pStyle w:val="Heading3"/>
      </w:pPr>
      <w:r>
        <w:t xml:space="preserve">3. Methodology</w:t>
      </w:r>
    </w:p>
    <w:p>
      <w:pPr>
        <w:pStyle w:val="FirstParagraph"/>
      </w:pPr>
      <w:r>
        <w:t xml:space="preserve">This study employs a qualitative research design involving semi-structured interviews with 25 senior HR Directors and HR Managers currently operating in</w:t>
      </w:r>
      <w:r>
        <w:t xml:space="preserve"> </w:t>
      </w:r>
      <w:r>
        <w:rPr>
          <w:bCs/>
          <w:b/>
        </w:rPr>
        <w:t xml:space="preserve">Kazakhstan Almaty</w:t>
      </w:r>
      <w:r>
        <w:t xml:space="preserve">. Participants were selected from various sectors, including energy, finance, technology, and retail. The interview protocol focused on three key areas: cultural integration of foreign management styles, retention strategies for top talent, and adaptation to local labor legislation.</w:t>
      </w:r>
    </w:p>
    <w:bookmarkEnd w:id="23"/>
    <w:bookmarkStart w:id="27" w:name="findings-and-discussion"/>
    <w:p>
      <w:pPr>
        <w:pStyle w:val="Heading3"/>
      </w:pPr>
      <w:r>
        <w:t xml:space="preserve">4. Findings and Discussion</w:t>
      </w:r>
    </w:p>
    <w:bookmarkStart w:id="24" w:name="cultural-hybridization-in-the-workplace"/>
    <w:p>
      <w:pPr>
        <w:pStyle w:val="Heading4"/>
      </w:pPr>
      <w:r>
        <w:t xml:space="preserve">4.1 Cultural Hybridization in the Workplace</w:t>
      </w:r>
    </w:p>
    <w:p>
      <w:pPr>
        <w:pStyle w:val="FirstParagraph"/>
      </w:pPr>
      <w:r>
        <w:t xml:space="preserve">A dominant theme emerging from the data is the necessity of cultural hybridization. In</w:t>
      </w:r>
      <w:r>
        <w:t xml:space="preserve"> </w:t>
      </w:r>
      <w:r>
        <w:rPr>
          <w:bCs/>
          <w:b/>
        </w:rPr>
        <w:t xml:space="preserve">Kazakhstan Almaty</w:t>
      </w:r>
      <w:r>
        <w:t xml:space="preserve">, companies often employ a mix of local Kazakh, Russian-speaking, and expatriate staff. The</w:t>
      </w:r>
      <w:r>
        <w:t xml:space="preserve"> </w:t>
      </w:r>
      <w:r>
        <w:rPr>
          <w:bCs/>
          <w:b/>
        </w:rPr>
        <w:t xml:space="preserve">Human Resources Manager</w:t>
      </w:r>
      <w:r>
        <w:t xml:space="preserve"> </w:t>
      </w:r>
      <w:r>
        <w:t xml:space="preserve">identified as highly effective was one who could navigate these linguistic and cultural nuances seamlessly. For instance, communication styles in Kazakhstan tend to be high-context and relationship-based. Direct confrontation or overly blunt feedback mechanisms, common in Western HR practices, are often perceived as disrespectful. Therefore, HR Managers must adapt their performance appraisal systems to maintain harmony while still driving accountability.</w:t>
      </w:r>
    </w:p>
    <w:bookmarkEnd w:id="24"/>
    <w:bookmarkStart w:id="25" w:name="Xee0f03c16fd8295c64f29786e46cb7302f38b92"/>
    <w:p>
      <w:pPr>
        <w:pStyle w:val="Heading4"/>
      </w:pPr>
      <w:r>
        <w:t xml:space="preserve">4.2 Talent Retention and the "Brain Drain" Challenge</w:t>
      </w:r>
    </w:p>
    <w:p>
      <w:pPr>
        <w:pStyle w:val="FirstParagraph"/>
      </w:pPr>
      <w:r>
        <w:t xml:space="preserve">Talent retention remains a critical concern for organizations in</w:t>
      </w:r>
      <w:r>
        <w:t xml:space="preserve"> </w:t>
      </w:r>
      <w:r>
        <w:rPr>
          <w:bCs/>
          <w:b/>
        </w:rPr>
        <w:t xml:space="preserve">Kazakhstan Almaty</w:t>
      </w:r>
      <w:r>
        <w:t xml:space="preserve">. While the city offers a high quality of life, there is a persistent risk of skilled professionals migrating to larger global hubs like Dubai, London, or Singapore. Interviews revealed that competitive compensation packages alone are insufficient. Modern HR strategies in Almaty now heavily emphasize professional development opportunities, flexible work arrangements, and corporate social responsibility (CSR) initiatives. The</w:t>
      </w:r>
      <w:r>
        <w:t xml:space="preserve"> </w:t>
      </w:r>
      <w:r>
        <w:rPr>
          <w:bCs/>
          <w:b/>
        </w:rPr>
        <w:t xml:space="preserve">Human Resources Manager</w:t>
      </w:r>
      <w:r>
        <w:t xml:space="preserve"> </w:t>
      </w:r>
      <w:r>
        <w:t xml:space="preserve">is increasingly tasked with creating an employer brand that resonates with younger Kazakhstani workers who value purpose and flexibility over traditional hierarchical loyalty.</w:t>
      </w:r>
    </w:p>
    <w:p>
      <w:pPr>
        <w:pStyle w:val="BodyText"/>
      </w:pPr>
      <w:r>
        <w:t xml:space="preserve">4.3 Regulatory Compliance and Legal Agility</w:t>
      </w:r>
    </w:p>
    <w:p>
      <w:pPr>
        <w:pStyle w:val="BodyText"/>
      </w:pPr>
      <w:r>
        <w:t xml:space="preserve">The labor landscape in Kazakhstan has undergone significant reforms in recent years, aiming to modernize the Labor Code and improve worker protections. For HR Managers, this requires a high level of legal agility. In</w:t>
      </w:r>
      <w:r>
        <w:t xml:space="preserve"> </w:t>
      </w:r>
      <w:r>
        <w:rPr>
          <w:bCs/>
          <w:b/>
        </w:rPr>
        <w:t xml:space="preserve">Kazakhstan Almaty</w:t>
      </w:r>
      <w:r>
        <w:t xml:space="preserve">, non-compliance can lead to severe reputational damage and financial penalties. The research indicates that top-tier HR professionals maintain close relationships with local legal counsel and actively participate in industry associations to stay ahead of legislative changes. Furthermore, they must interpret these laws not just as constraints, but as frameworks for building fair and equitable workplace policies.</w:t>
      </w:r>
    </w:p>
    <w:bookmarkEnd w:id="25"/>
    <w:bookmarkStart w:id="26" w:name="digital-transformation-and-hr-analytics"/>
    <w:p>
      <w:pPr>
        <w:pStyle w:val="Heading4"/>
      </w:pPr>
      <w:r>
        <w:t xml:space="preserve">4.4 Digital Transformation and HR Analytics</w:t>
      </w:r>
    </w:p>
    <w:p>
      <w:pPr>
        <w:pStyle w:val="FirstParagraph"/>
      </w:pPr>
      <w:r>
        <w:t xml:space="preserve">The adoption of Human Capital Management (HCM) systems has accelerated in</w:t>
      </w:r>
      <w:r>
        <w:t xml:space="preserve"> </w:t>
      </w:r>
      <w:r>
        <w:rPr>
          <w:bCs/>
          <w:b/>
        </w:rPr>
        <w:t xml:space="preserve">Kazakhstan Almaty</w:t>
      </w:r>
      <w:r>
        <w:t xml:space="preserve">, particularly post-pandemic. The modern</w:t>
      </w:r>
      <w:r>
        <w:t xml:space="preserve"> </w:t>
      </w:r>
      <w:r>
        <w:rPr>
          <w:bCs/>
          <w:b/>
        </w:rPr>
        <w:t xml:space="preserve">Human Resources Manager</w:t>
      </w:r>
      <w:r>
        <w:t xml:space="preserve"> </w:t>
      </w:r>
      <w:r>
        <w:t xml:space="preserve">is expected to be proficient in data analytics, using metrics to predict turnover, measure engagement, and optimize recruitment channels. However, a digital divide exists between large multinational subsidiaries and smaller local firms. Those HR managers who successfully implement AI-driven recruitment tools and cloud-based collaboration platforms report higher operational efficiency and improved candidate experiences.</w:t>
      </w:r>
    </w:p>
    <w:bookmarkEnd w:id="26"/>
    <w:bookmarkEnd w:id="27"/>
    <w:bookmarkStart w:id="28" w:name="conclusion"/>
    <w:p>
      <w:pPr>
        <w:pStyle w:val="Heading3"/>
      </w:pPr>
      <w:r>
        <w:t xml:space="preserve">5. 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Kazakhstan Almaty</w:t>
      </w:r>
      <w:r>
        <w:t xml:space="preserve"> </w:t>
      </w:r>
      <w:r>
        <w:t xml:space="preserve">is multifaceted and demanding. It requires a unique blend of strategic vision, cultural sensitivity, and regulatory expertise. As Almaty continues to position itself as a regional hub for innovation and investment, the HR function will become even more central to organizational success. Future research should quantify the impact of specific HR interventions on employee productivity in this region.</w:t>
      </w:r>
    </w:p>
    <w:p>
      <w:pPr>
        <w:pStyle w:val="BodyText"/>
      </w:pPr>
      <w:r>
        <w:t xml:space="preserve">For practitioners in</w:t>
      </w:r>
      <w:r>
        <w:t xml:space="preserve"> </w:t>
      </w:r>
      <w:r>
        <w:rPr>
          <w:bCs/>
          <w:b/>
        </w:rPr>
        <w:t xml:space="preserve">Kazakhstan Almaty</w:t>
      </w:r>
      <w:r>
        <w:t xml:space="preserve">, the key takeaway is that standardization does not equal success. Instead, a localized, adaptive approach that respects cultural heritage while embracing global best practices is essential. The effective</w:t>
      </w:r>
      <w:r>
        <w:t xml:space="preserve"> </w:t>
      </w:r>
      <w:r>
        <w:rPr>
          <w:bCs/>
          <w:b/>
        </w:rPr>
        <w:t xml:space="preserve">Human Resources Manager</w:t>
      </w:r>
      <w:r>
        <w:t xml:space="preserve"> </w:t>
      </w:r>
      <w:r>
        <w:t xml:space="preserve">in this region acts as a bridge—connecting local talent with global opportunities, and ensuring that the human element remains at the heart of business strategy.</w:t>
      </w:r>
    </w:p>
    <w:bookmarkEnd w:id="28"/>
    <w:bookmarkStart w:id="29"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Kazakhstan Ministry of Labor and Social Protection. (2023).</w:t>
      </w:r>
      <w:r>
        <w:t xml:space="preserve"> </w:t>
      </w:r>
      <w:r>
        <w:rPr>
          <w:bCs/>
          <w:b/>
        </w:rPr>
        <w:t xml:space="preserve">Labor Code Reforms and Employment Statistics</w:t>
      </w:r>
      <w:r>
        <w:t xml:space="preserve">. Astana.</w:t>
      </w:r>
    </w:p>
    <w:p>
      <w:pPr>
        <w:numPr>
          <w:ilvl w:val="0"/>
          <w:numId w:val="1001"/>
        </w:numPr>
        <w:pStyle w:val="Compact"/>
      </w:pPr>
      <w:r>
        <w:t xml:space="preserve">Mullins, L. J., &amp; Geddes, D. (2019).</w:t>
      </w:r>
      <w:r>
        <w:t xml:space="preserve"> </w:t>
      </w:r>
      <w:r>
        <w:rPr>
          <w:bCs/>
          <w:b/>
        </w:rPr>
        <w:t xml:space="preserve">Managing People in the Service Sector</w:t>
      </w:r>
      <w:r>
        <w:t xml:space="preserve">. Pearson Education.</w:t>
      </w:r>
    </w:p>
    <w:p>
      <w:pPr>
        <w:numPr>
          <w:ilvl w:val="0"/>
          <w:numId w:val="1001"/>
        </w:numPr>
        <w:pStyle w:val="Compact"/>
      </w:pPr>
      <w:r>
        <w:t xml:space="preserve">National Bank of Kazakhstan. (2022).</w:t>
      </w:r>
      <w:r>
        <w:t xml:space="preserve"> </w:t>
      </w:r>
      <w:r>
        <w:rPr>
          <w:bCs/>
          <w:b/>
        </w:rPr>
        <w:t xml:space="preserve">Economic Stability Report: Focus on Human Capital Development</w:t>
      </w:r>
      <w:r>
        <w:t xml:space="preserve">.</w:t>
      </w:r>
    </w:p>
    <w:p>
      <w:pPr>
        <w:numPr>
          <w:ilvl w:val="0"/>
          <w:numId w:val="1001"/>
        </w:numPr>
        <w:pStyle w:val="Compact"/>
      </w:pPr>
      <w:r>
        <w:t xml:space="preserve">Osterman, P. (2018). "Why Work in America Isn't Working." *Harvard Business Review*, focusing on emerging market comparisons.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Emerging Economies: A Case Study of Almaty, Kazakhstan</dc:title>
  <dc:creator/>
  <dc:language>en</dc:language>
  <cp:keywords/>
  <dcterms:created xsi:type="dcterms:W3CDTF">2026-07-29T13:20:54Z</dcterms:created>
  <dcterms:modified xsi:type="dcterms:W3CDTF">2026-07-29T13:20:54Z</dcterms:modified>
</cp:coreProperties>
</file>

<file path=docProps/custom.xml><?xml version="1.0" encoding="utf-8"?>
<Properties xmlns="http://schemas.openxmlformats.org/officeDocument/2006/custom-properties" xmlns:vt="http://schemas.openxmlformats.org/officeDocument/2006/docPropsVTypes"/>
</file>