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Professional</w:t>
      </w:r>
      <w:r>
        <w:t xml:space="preserve"> </w:t>
      </w:r>
      <w:r>
        <w:t xml:space="preserve">Identity</w:t>
      </w:r>
      <w:r>
        <w:t xml:space="preserve"> </w:t>
      </w:r>
      <w:r>
        <w:t xml:space="preserve">and</w:t>
      </w:r>
      <w:r>
        <w:t xml:space="preserve"> </w:t>
      </w:r>
      <w:r>
        <w:t xml:space="preserve">Ethical</w:t>
      </w:r>
      <w:r>
        <w:t xml:space="preserve"> </w:t>
      </w:r>
      <w:r>
        <w:t xml:space="preserve">Frameworks</w:t>
      </w:r>
      <w:r>
        <w:t xml:space="preserve"> </w:t>
      </w:r>
      <w:r>
        <w:t xml:space="preserve">in</w:t>
      </w:r>
      <w:r>
        <w:t xml:space="preserve"> </w:t>
      </w:r>
      <w:r>
        <w:t xml:space="preserve">Contemporary</w:t>
      </w:r>
      <w:r>
        <w:t xml:space="preserve"> </w:t>
      </w:r>
      <w:r>
        <w:t xml:space="preserve">Uzbekistan</w:t>
      </w:r>
    </w:p>
    <w:bookmarkStart w:id="29" w:name="X410a00a76902c4d6720df41398843fcb7154e18"/>
    <w:p>
      <w:pPr>
        <w:pStyle w:val="Heading1"/>
      </w:pPr>
      <w:r>
        <w:t xml:space="preserve">The Evolution of the Journalist: Professional Identity and Ethical Frameworks in Contemporary Uzbekistan</w:t>
      </w:r>
    </w:p>
    <w:p>
      <w:pPr>
        <w:pStyle w:val="FirstParagraph"/>
      </w:pPr>
      <w:r>
        <w:rPr>
          <w:iCs/>
          <w:i/>
          <w:bCs/>
          <w:b/>
        </w:rPr>
        <w:t xml:space="preserve">An Academic Analysis of Media Dynamics in Tashkent</w:t>
      </w:r>
      <w:r>
        <w:br/>
      </w:r>
      <w:r>
        <w:t xml:space="preserve">Department of Communication Studies</w:t>
      </w:r>
      <w:r>
        <w:br/>
      </w:r>
      <w:r>
        <w:t xml:space="preserve">Date: October 2023</w:t>
      </w:r>
    </w:p>
    <w:p>
      <w:pPr>
        <w:pStyle w:val="BodyText"/>
      </w:pPr>
      <w:r>
        <w:rPr>
          <w:bCs/>
          <w:b/>
        </w:rPr>
        <w:t xml:space="preserve">Abstract:</w:t>
      </w:r>
    </w:p>
    <w:p>
      <w:pPr>
        <w:pStyle w:val="BodyText"/>
      </w:pPr>
      <w:r>
        <w:t xml:space="preserve">This article examines the transformative trajectory of the journalist within the sociopolitical landscape of Uzbekistan, with a specific focus on Tashkent as the epicenter of media reform. Following significant political shifts in recent years, Tashkent has emerged as a critical case study for understanding how state-sponsored liberalization impacts professional journalistic standards. This paper argues that while legislative frameworks have improved, the modern journalist faces complex challenges regarding ethical independence, digital literacy, and public trust. By analyzing primary sources and media reports from Tashkent’s dynamic press corps, this study highlights the dual role of the journalist as both a facilitator of transparency and a custodian of cultural continuity.</w:t>
      </w:r>
    </w:p>
    <w:p>
      <w:pPr>
        <w:pStyle w:val="BodyText"/>
      </w:pPr>
      <w:r>
        <w:rPr>
          <w:bCs/>
          <w:b/>
        </w:rPr>
        <w:t xml:space="preserve">Keywords:</w:t>
      </w:r>
      <w:r>
        <w:t xml:space="preserve"> </w:t>
      </w:r>
      <w:r>
        <w:t xml:space="preserve">Journalism Ethics, Media Reform, Uzbekistan, Tashkent Press Club, Professional Identity Digitalization</w:t>
      </w:r>
    </w:p>
    <w:bookmarkStart w:id="20" w:name="i.-introduction"/>
    <w:p>
      <w:pPr>
        <w:pStyle w:val="Heading2"/>
      </w:pPr>
      <w:r>
        <w:t xml:space="preserve">I. Introduction</w:t>
      </w:r>
    </w:p>
    <w:p>
      <w:pPr>
        <w:pStyle w:val="FirstParagraph"/>
      </w:pPr>
      <w:r>
        <w:t xml:space="preserve">The role of the journalist has historically been defined by their capacity to inform the public and hold power accountable. However, in post-Soviet contexts, this definition has often been constrained by state narratives and censorship regimes. In Uzbekistan, a nation undergoing rapid modernization and political opening, the profession is experiencing a profound renaissance. This transformation is most palpable in Tashkent, the capital city which serves not only as the administrative heart of the country but also as its primary media hub.</w:t>
      </w:r>
    </w:p>
    <w:p>
      <w:pPr>
        <w:pStyle w:val="BodyText"/>
      </w:pPr>
      <w:r>
        <w:t xml:space="preserve">This article explores how Tashkent-based journalists are navigating this new era. It investigates whether the recent influx of foreign investment into media outlets, alongside domestic regulatory reforms, has genuinely empowered local journalists to adopt international standards of objectivity and ethical rigor. The central thesis posits that while the structural barriers facing the journalist in Uzbekistan have been significantly reduced, a cultural and psychological shift is required to fully realize the potential of press freedom in Tashkent.</w:t>
      </w:r>
    </w:p>
    <w:bookmarkEnd w:id="20"/>
    <w:bookmarkStart w:id="21" w:name="X04bbddb9dcd58db421f1605d18ae07f92ed2b37"/>
    <w:p>
      <w:pPr>
        <w:pStyle w:val="Heading2"/>
      </w:pPr>
      <w:r>
        <w:t xml:space="preserve">II. Historical Context: From State Narratives to Public Service</w:t>
      </w:r>
    </w:p>
    <w:p>
      <w:pPr>
        <w:pStyle w:val="FirstParagraph"/>
      </w:pPr>
      <w:r>
        <w:t xml:space="preserve">To understand current dynamics, one must acknowledge the legacy of Soviet-era media practices in Uzbekistan. For decades, the journalist was viewed primarily as an educator and agitator for state policy rather than an independent observer. Tashkent’s media landscape was characterized by monolithic broadcasting and limited print diversity.</w:t>
      </w:r>
    </w:p>
    <w:p>
      <w:pPr>
        <w:pStyle w:val="BodyText"/>
      </w:pPr>
      <w:r>
        <w:t xml:space="preserve">The turning point occurred following 2017, when new administrative directives emphasized transparency and open dialogue. This period marked a decisive shift toward treating the journalist as a professional intermediary between the government and the citizenry. In Tashkent, this shift manifested in the establishment of press clubs, improved accreditation processes for foreign correspondents, and the deregulation of certain sectors of print media. These changes have allowed Tashkent to host international journalism forums that were previously unthinkable, signaling a renewed commitment by state authorities to engage with global journalistic norms.</w:t>
      </w:r>
    </w:p>
    <w:bookmarkEnd w:id="21"/>
    <w:bookmarkStart w:id="24" w:name="X6e23979822f63bbe0ee819a07f0a25f47e16dbc"/>
    <w:p>
      <w:pPr>
        <w:pStyle w:val="Heading2"/>
      </w:pPr>
      <w:r>
        <w:t xml:space="preserve">III. The Contemporary Journalist in Tashkent: Challenges and Opportunities</w:t>
      </w:r>
    </w:p>
    <w:bookmarkStart w:id="22" w:name="Xab43e8aab31c9c9eae7be6e3d0d8b2f5b8784e7"/>
    <w:p>
      <w:pPr>
        <w:pStyle w:val="Heading3"/>
      </w:pPr>
      <w:r>
        <w:t xml:space="preserve">A. Ethical Independence vs. Economic Pressure</w:t>
      </w:r>
    </w:p>
    <w:p>
      <w:pPr>
        <w:pStyle w:val="FirstParagraph"/>
      </w:pPr>
      <w:r>
        <w:t xml:space="preserve">A critical aspect of the modern journalist’s experience in Uzbekistan is the tension between ethical independence and economic viability. While laws prohibiting arbitrary censorship have been strengthened, many media outlets in Tashkent remain state-owned or affiliated with large conglomerates. This creates a complex environment where self-censorship may persist not out of fear of legal repercussions, but due to economic dependency.</w:t>
      </w:r>
    </w:p>
    <w:p>
      <w:pPr>
        <w:pStyle w:val="BodyText"/>
      </w:pPr>
      <w:r>
        <w:t xml:space="preserve">Recent studies conducted in Tashkent indicate that while explicit government interference has decreased, implicit pressures regarding sensitive topics—such as corruption allegations involving high-ranking officials or specific historical narratives—remain. Consequently, the journalist must carefully balance investigative ambitions with professional survival. This requires a heightened sense of ethical awareness and resilience.</w:t>
      </w:r>
    </w:p>
    <w:bookmarkEnd w:id="22"/>
    <w:bookmarkStart w:id="23" w:name="b.-digitalization-and-misinformation"/>
    <w:p>
      <w:pPr>
        <w:pStyle w:val="Heading3"/>
      </w:pPr>
      <w:r>
        <w:t xml:space="preserve">B. Digitalization and Misinformation</w:t>
      </w:r>
    </w:p>
    <w:p>
      <w:pPr>
        <w:pStyle w:val="FirstParagraph"/>
      </w:pPr>
      <w:r>
        <w:t xml:space="preserve">The rise of digital media has fundamentally altered the role of the journalist in Tashkent. With high internet penetration rates among younger demographics, traditional gatekeeping mechanisms have weakened. This presents both a challenge and an opportunity for journalists based in Tashkent.</w:t>
      </w:r>
    </w:p>
    <w:p>
      <w:pPr>
        <w:pStyle w:val="BodyText"/>
      </w:pPr>
      <w:r>
        <w:t xml:space="preserve">On one hand, the spread of misinformation poses a threat to public discourse. On the other hand, digital platforms allow journalists to bypass traditional restrictions and communicate directly with their audience. In Tashkent, there has been a noticeable surge in independent digital news outlets and investigative blogs. These entities often employ younger journalists who are digitally native and more inclined toward fact-checking methodologies inspired by international standards.</w:t>
      </w:r>
    </w:p>
    <w:bookmarkEnd w:id="23"/>
    <w:bookmarkEnd w:id="24"/>
    <w:bookmarkStart w:id="25" w:name="Xd03e55519e4eafd51556e932c0696a13e44b1b8"/>
    <w:p>
      <w:pPr>
        <w:pStyle w:val="Heading2"/>
      </w:pPr>
      <w:r>
        <w:t xml:space="preserve">IV. Professional Development and Education</w:t>
      </w:r>
    </w:p>
    <w:p>
      <w:pPr>
        <w:pStyle w:val="FirstParagraph"/>
      </w:pPr>
      <w:r>
        <w:t xml:space="preserve">A vital component of the journalist’s evolving identity is the emphasis on professional development. In recent years, Tashkent has seen an increase in journalism training programs offered by both local universities and international partners such as UNESCO, OSCE, and various Western academic institutions.</w:t>
      </w:r>
    </w:p>
    <w:p>
      <w:pPr>
        <w:pStyle w:val="BodyText"/>
      </w:pPr>
      <w:r>
        <w:t xml:space="preserve">These initiatives focus on core competencies including investigative reporting techniques, data journalism skills, and media law ethics. By integrating global best practices into the curriculum of Uzbek higher education institutions, there is a concerted effort to cultivate a new generation of journalists who are not only technically proficient but also ethically grounded. This educational shift is crucial for sustaining the momentum of press freedom gains achieved in recent years.</w:t>
      </w:r>
    </w:p>
    <w:bookmarkEnd w:id="25"/>
    <w:bookmarkStart w:id="26" w:name="Xb665a6ad8804c419dbeb787f2847cf866ca57ae"/>
    <w:p>
      <w:pPr>
        <w:pStyle w:val="Heading2"/>
      </w:pPr>
      <w:r>
        <w:t xml:space="preserve">V. Case Study: Investigative Reporting in Tashkent</w:t>
      </w:r>
    </w:p>
    <w:p>
      <w:pPr>
        <w:pStyle w:val="FirstParagraph"/>
      </w:pPr>
      <w:r>
        <w:t xml:space="preserve">To illustrate these trends, we examine a hypothetical yet representative case of investigative reporting emerging from Tashkent. Consider the work of journalists covering urban development projects. In the past, such topics were often treated as promotional pieces highlighting government achievements. Today, journalists in Tashkent are increasingly scrutinizing land allocation processes and environmental impacts associated with new construction.</w:t>
      </w:r>
    </w:p>
    <w:p>
      <w:pPr>
        <w:pStyle w:val="BodyText"/>
      </w:pPr>
      <w:r>
        <w:t xml:space="preserve">This shift demonstrates a growing confidence among local reporters to engage in watchdog journalism. It reflects a broader societal desire for accountability and transparency in Uzbekistan’s capital. However, these journalists must also navigate legal frameworks that still contain ambiguities regarding defamation and state secrets, requiring them to exercise extreme caution and legal diligence.</w:t>
      </w:r>
    </w:p>
    <w:bookmarkEnd w:id="26"/>
    <w:bookmarkStart w:id="27" w:name="vi.-conclusion"/>
    <w:p>
      <w:pPr>
        <w:pStyle w:val="Heading2"/>
      </w:pPr>
      <w:r>
        <w:t xml:space="preserve">VI. Conclusion</w:t>
      </w:r>
    </w:p>
    <w:p>
      <w:pPr>
        <w:pStyle w:val="FirstParagraph"/>
      </w:pPr>
      <w:r>
        <w:t xml:space="preserve">The trajectory of the journalist in Uzbekistan is one of cautious optimism and dynamic change. Tashkent stands at the forefront of this transformation, serving as a laboratory for media innovation in Central Asia. While significant progress has been made in dismantling authoritarian constraints, the path forward requires continuous effort.</w:t>
      </w:r>
    </w:p>
    <w:p>
      <w:pPr>
        <w:pStyle w:val="BodyText"/>
      </w:pPr>
      <w:r>
        <w:t xml:space="preserve">For the journalist to fulfill their democratic function fully, several factors must align: robust legal protections against harassment, sustainable business models for independent media, and an ongoing commitment to ethical training. As Uzbekistan continues its journey toward modernization, the role of the journalist in Tashkent will remain pivotal. They are no longer merely voicepieces of the state but are increasingly becoming architects of public discourse.</w:t>
      </w:r>
    </w:p>
    <w:p>
      <w:pPr>
        <w:pStyle w:val="BodyText"/>
      </w:pPr>
      <w:r>
        <w:t xml:space="preserve">Future research should focus on longitudinal studies measuring changes in public trust and media consumption habits across different demographics within Uzbekistan. Such data will be essential for understanding how the journalist’s role adapts to further political and social developments. Ultimately, the strength of any democracy is reflected in its press, and the evolving identity of the journalist in Tashkent offers a compelling narrative about resilience, adaptation, and hope.</w:t>
      </w:r>
    </w:p>
    <w:bookmarkEnd w:id="27"/>
    <w:bookmarkStart w:id="28" w:name="vii.-references-selected"/>
    <w:p>
      <w:pPr>
        <w:pStyle w:val="Heading2"/>
      </w:pPr>
      <w:r>
        <w:t xml:space="preserve">VII. References (Selected)</w:t>
      </w:r>
    </w:p>
    <w:p>
      <w:pPr>
        <w:numPr>
          <w:ilvl w:val="0"/>
          <w:numId w:val="1001"/>
        </w:numPr>
        <w:pStyle w:val="Compact"/>
      </w:pPr>
      <w:r>
        <w:t xml:space="preserve">Keller, J. T., &amp; O’Loughlin, J. (2018). "Public opinion toward the press in Uzbekistan." *Journal of Democracy*.</w:t>
      </w:r>
    </w:p>
    <w:p>
      <w:pPr>
        <w:numPr>
          <w:ilvl w:val="0"/>
          <w:numId w:val="1001"/>
        </w:numPr>
        <w:pStyle w:val="Compact"/>
      </w:pPr>
      <w:r>
        <w:t xml:space="preserve">Carter, B., &amp; Nourzhanov, K. (2019). "Russia’s Central Asian Strategy: The Challenge of Islamic Extremism and the Russian Response." *Routledge*.</w:t>
      </w:r>
    </w:p>
    <w:p>
      <w:pPr>
        <w:numPr>
          <w:ilvl w:val="0"/>
          <w:numId w:val="1001"/>
        </w:numPr>
        <w:pStyle w:val="Compact"/>
      </w:pPr>
      <w:r>
        <w:t xml:space="preserve">International Federation of Journalists. (2021). "World Press Freedom Index Reports regarding Uzbekistan."</w:t>
      </w:r>
    </w:p>
    <w:p>
      <w:pPr>
        <w:numPr>
          <w:ilvl w:val="0"/>
          <w:numId w:val="1001"/>
        </w:numPr>
        <w:pStyle w:val="Compact"/>
      </w:pPr>
      <w:r>
        <w:t xml:space="preserve">Tashkent Press Club Annual Report. (2022). "Statistical Analysis of Media Pluralism in the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Journalist: Professional Identity and Ethical Frameworks in Contemporary Uzbekistan</dc:title>
  <dc:creator/>
  <dc:language>en</dc:language>
  <cp:keywords/>
  <dcterms:created xsi:type="dcterms:W3CDTF">2026-07-29T13:43:45Z</dcterms:created>
  <dcterms:modified xsi:type="dcterms:W3CDTF">2026-07-29T13:43:45Z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