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Legal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28" w:name="Xb6532a9a88214a5bf0b2f657e2e47ac4c01d32e"/>
    <w:p>
      <w:pPr>
        <w:pStyle w:val="Heading1"/>
      </w:pPr>
      <w:r>
        <w:t xml:space="preserve">The Role of the Judge in Contemporary Legal Practice: A Focus on China Guangzhou</w:t>
      </w:r>
    </w:p>
    <w:p>
      <w:pPr>
        <w:pStyle w:val="FirstParagraph"/>
      </w:pPr>
      <w:r>
        <w:rPr>
          <w:bCs/>
          <w:b/>
        </w:rPr>
        <w:t xml:space="preserve">Author:</w:t>
      </w:r>
      <w:r>
        <w:t xml:space="preserve"> </w:t>
      </w:r>
      <w:r>
        <w:t xml:space="preserve">Academic Research Unit for Jurisprudence and Socio-Legal Studies</w:t>
      </w:r>
      <w:r>
        <w:br/>
      </w:r>
      <w:r>
        <w:rPr>
          <w:iCs/>
          <w:i/>
        </w:rPr>
        <w:t xml:space="preserve">Date: October 2023 | Journal of Asian Legal Studies, Vol. 45</w:t>
      </w:r>
    </w:p>
    <w:bookmarkStart w:id="20" w:name="abstract"/>
    <w:p>
      <w:pPr>
        <w:pStyle w:val="Heading3"/>
      </w:pPr>
      <w:r>
        <w:t xml:space="preserve">Abstract</w:t>
      </w:r>
    </w:p>
    <w:p>
      <w:pPr>
        <w:pStyle w:val="FirstParagraph"/>
      </w:pPr>
      <w:r>
        <w:t xml:space="preserve">This article examines the evolving role of the Judge within the judicial framework of China, with a specific emphasis on Guangzhou as a microcosm of legal modernization in southern China. As one of China’s most economically dynamic regions, Guangzhou presents unique challenges and opportunities for judicial actors. This study analyzes how Judges navigate the intersection of statutory law, local economic policy, and international trade standards. By utilizing case studies from the Intermediate People's Court in Guangzhou and analyzing recent reforms in judicial transparency, this paper argues that the contemporary Judge in China is not merely an applier of law but a critical agent in shaping a business-friendly legal environment while maintaining socialist rule of law principles.</w:t>
      </w:r>
    </w:p>
    <w:bookmarkEnd w:id="20"/>
    <w:bookmarkStart w:id="21" w:name="introduction"/>
    <w:p>
      <w:pPr>
        <w:pStyle w:val="Heading3"/>
      </w:pPr>
      <w:r>
        <w:t xml:space="preserve">Introduction</w:t>
      </w:r>
    </w:p>
    <w:p>
      <w:pPr>
        <w:pStyle w:val="FirstParagraph"/>
      </w:pPr>
      <w:r>
        <w:t xml:space="preserve">The concept of the Judge has undergone significant transformation globally over the past three decades, driven by globalization, technological advancement, and shifts in political ideology. In the context of China Guangzhou, these transformations are particularly pronounced. Guangzhou, as a pilot city for China’s Opening Up policy and a hub for the Greater Bay Area initiative, serves as a testing ground for legal innovations that balance traditional civil law structures with common law influences from international commerce. The Judge in this setting operates at the intersection of local governance and global economic integration.</w:t>
      </w:r>
    </w:p>
    <w:p>
      <w:pPr>
        <w:pStyle w:val="BodyText"/>
      </w:pPr>
      <w:r>
        <w:t xml:space="preserve">Understanding the role of the Judge in China Guangzhou requires an appreciation of the dual pressures faced by judicial officers: upholding national legal unity while addressing local economic complexities. This article explores these dynamics through three main lenses: institutional reform, dispute resolution mechanisms, and the impact of digital justice initiatives.</w:t>
      </w:r>
    </w:p>
    <w:bookmarkEnd w:id="21"/>
    <w:bookmarkStart w:id="22" w:name="Xac1ef985d1f202d7a0f38c476820cf65538510f"/>
    <w:p>
      <w:pPr>
        <w:pStyle w:val="Heading3"/>
      </w:pPr>
      <w:r>
        <w:t xml:space="preserve">Institutional Reforms and Judicial Independence</w:t>
      </w:r>
    </w:p>
    <w:p>
      <w:pPr>
        <w:pStyle w:val="FirstParagraph"/>
      </w:pPr>
      <w:r>
        <w:t xml:space="preserve">In recent years, China has implemented a series of judicial reforms aimed at enhancing accountability and reducing local interference in judicial processes. For the Judge practicing in Guangzhou, these reforms mean a shift away from administrative control toward professional autonomy within defined statutory bounds. The establishment of the Circuit Courts and the implementation of lifetime responsibility for case quality have fundamentally altered how Judges approach adjudication.</w:t>
      </w:r>
    </w:p>
    <w:p>
      <w:pPr>
        <w:pStyle w:val="BodyText"/>
      </w:pPr>
      <w:r>
        <w:t xml:space="preserve">In Guangzhou, where commercial litigation is frequent due to its status as a major port and trading center, Judges must demonstrate rigorous adherence to procedural justice. Recent data from the Guangzhou Intellectual Property Court indicates that Judge-led mediation rates have increased, suggesting a more holistic approach to justice. However, this does not imply reduced judicial authority; rather, it reflects a strategic use of judicial power to facilitate efficient dispute resolution without compromising legal integrity. The Judge in Guangzhou thus acts as both an arbiter and a facilitator of economic stability.</w:t>
      </w:r>
    </w:p>
    <w:bookmarkEnd w:id="22"/>
    <w:bookmarkStart w:id="23" w:name="X212868c609526986ee8914201e19eb3696fdf78"/>
    <w:p>
      <w:pPr>
        <w:pStyle w:val="Heading3"/>
      </w:pPr>
      <w:r>
        <w:t xml:space="preserve">The Rise of Alternative Dispute Resolution (ADR) and Judicial Oversight</w:t>
      </w:r>
    </w:p>
    <w:p>
      <w:pPr>
        <w:pStyle w:val="FirstParagraph"/>
      </w:pPr>
      <w:r>
        <w:t xml:space="preserve">A significant aspect of the modern role of the Judge in China Guangzhou is their engagement with Alternative Dispute Resolution (ADR) mechanisms. Recognizing the backlog in courts, local judicial authorities have encouraged Judges to oversee and validate arbitration awards and mediation agreements. This shift allows Judges to focus on complex cases involving novel legal questions while ensuring that ADR outcomes remain consistent with national law.</w:t>
      </w:r>
    </w:p>
    <w:p>
      <w:pPr>
        <w:pStyle w:val="BodyText"/>
      </w:pPr>
      <w:r>
        <w:t xml:space="preserve">For instance, in labor disputes common in Guangzhou’s manufacturing sector, Judges often play a supervisory role during pre-trial mediation. This proactive involvement ensures that settlement agreements are legally sound and enforceable. The Judge thereby extends their influence beyond the courtroom, shaping behavior and expectations within the broader legal community. This model reflects a pragmatic adaptation of judicial function to meet societal needs efficiently.</w:t>
      </w:r>
    </w:p>
    <w:bookmarkEnd w:id="23"/>
    <w:bookmarkStart w:id="24" w:name="X928bd08a4eabe4c599d25cf88b6575d4e0f0a33"/>
    <w:p>
      <w:pPr>
        <w:pStyle w:val="Heading3"/>
      </w:pPr>
      <w:r>
        <w:t xml:space="preserve">Digital Justice and Technological Integration</w:t>
      </w:r>
    </w:p>
    <w:p>
      <w:pPr>
        <w:pStyle w:val="FirstParagraph"/>
      </w:pPr>
      <w:r>
        <w:t xml:space="preserve">Guangzhou has emerged as a leader in China’s "Smart Court" initiative, leveraging artificial intelligence and big data to support judicial decision-making. For the Judge, this means increased reliance on digital tools for evidence analysis, precedent retrieval, and even sentencing recommendations. The integration of blockchain technology in contract verification processes has also reduced fraud risks in commercial transactions.</w:t>
      </w:r>
    </w:p>
    <w:p>
      <w:pPr>
        <w:pStyle w:val="BodyText"/>
      </w:pPr>
      <w:r>
        <w:t xml:space="preserve">However, the use of technology does not diminish the essential human element of judging. Instead, it augments the Judge’s capacity to process information accurately and swiftly. Judges in Guangzhou are trained to interpret algorithmic outputs critically, ensuring that technological assistance does not override judicial discretion or bias toward automated decisions. This balance is crucial for maintaining public trust in the fairness of legal proceedings.</w:t>
      </w:r>
    </w:p>
    <w:bookmarkEnd w:id="24"/>
    <w:bookmarkStart w:id="25" w:name="challenges-and-future-directions"/>
    <w:p>
      <w:pPr>
        <w:pStyle w:val="Heading3"/>
      </w:pPr>
      <w:r>
        <w:t xml:space="preserve">Challenges and Future Directions</w:t>
      </w:r>
    </w:p>
    <w:p>
      <w:pPr>
        <w:pStyle w:val="FirstParagraph"/>
      </w:pPr>
      <w:r>
        <w:t xml:space="preserve">Despite progress, challenges remain for Judges in China Guangzhou. Issues such as cross-border legal conflicts arising from international trade agreements require continuous professional development. Additionally, there is a need for greater transparency in judicial reasoning to enhance public understanding of legal decisions. Efforts to standardize sentencing guidelines across different districts within Guangzhou are ongoing but face resistance due to varying local conditions.</w:t>
      </w:r>
    </w:p>
    <w:p>
      <w:pPr>
        <w:pStyle w:val="BodyText"/>
      </w:pPr>
      <w:r>
        <w:t xml:space="preserve">Looking ahead, the role of the Judge will likely expand further into regulatory compliance and policy advisory capacities. As China seeks to align its legal system with international standards, Judges in economically vibrant regions like Guangzhou will serve as key interpreters of global norms within a domestic framework.</w:t>
      </w:r>
    </w:p>
    <w:bookmarkEnd w:id="25"/>
    <w:bookmarkStart w:id="26" w:name="conclusion"/>
    <w:p>
      <w:pPr>
        <w:pStyle w:val="Heading3"/>
      </w:pPr>
      <w:r>
        <w:t xml:space="preserve">Conclusion</w:t>
      </w:r>
    </w:p>
    <w:p>
      <w:pPr>
        <w:pStyle w:val="FirstParagraph"/>
      </w:pPr>
      <w:r>
        <w:t xml:space="preserve">The Judge in China Guangzhou occupies a pivotal position in the nation’s judicial landscape. Through institutional reforms, engagement with ADR, and adoption of digital technologies, Judges are adapting to meet the demands of a rapidly changing society. Their work not only resolves disputes but also contributes to creating a stable, predictable legal environment conducive to economic growth and social harmony. As China continues its path toward comprehensive rule of law, understanding the nuanced role of Judges in cities like Guangzhou provides valuable insights into the future direction of judicial practice in emerging economies.</w:t>
      </w:r>
    </w:p>
    <w:bookmarkEnd w:id="26"/>
    <w:bookmarkStart w:id="27" w:name="references"/>
    <w:p>
      <w:pPr>
        <w:pStyle w:val="Heading3"/>
      </w:pPr>
      <w:r>
        <w:t xml:space="preserve">References</w:t>
      </w:r>
    </w:p>
    <w:p>
      <w:pPr>
        <w:numPr>
          <w:ilvl w:val="0"/>
          <w:numId w:val="1001"/>
        </w:numPr>
        <w:pStyle w:val="Compact"/>
      </w:pPr>
      <w:r>
        <w:t xml:space="preserve">Zhang, L. (2021). Judicial Reform and Economic Development in Southern China. Journal of Chinese Law, 15(2), 45-67.</w:t>
      </w:r>
    </w:p>
    <w:p>
      <w:pPr>
        <w:numPr>
          <w:ilvl w:val="0"/>
          <w:numId w:val="1001"/>
        </w:numPr>
        <w:pStyle w:val="Compact"/>
      </w:pPr>
      <w:r>
        <w:t xml:space="preserve">Wang, H., &amp; Chen, Y. (2020). The Impact of Smart Courts on Judicial Efficiency: Evidence from Guangzhou. Asian Journal of Comparative Law, 8(1), 112-130.</w:t>
      </w:r>
    </w:p>
    <w:p>
      <w:pPr>
        <w:numPr>
          <w:ilvl w:val="0"/>
          <w:numId w:val="1001"/>
        </w:numPr>
        <w:pStyle w:val="Compact"/>
      </w:pPr>
      <w:r>
        <w:t xml:space="preserve">Liu, M. (2022). Alternative Dispute Resolution and the Role of Judges in Urban China. Harvard Asia Quarterly, 9(3), 78-95.</w:t>
      </w:r>
    </w:p>
    <w:p>
      <w:pPr>
        <w:numPr>
          <w:ilvl w:val="0"/>
          <w:numId w:val="1001"/>
        </w:numPr>
        <w:pStyle w:val="Compact"/>
      </w:pPr>
      <w:r>
        <w:t xml:space="preserve">Guangzhou Intermediate People's Court Annual Report (2023). Beijing: Legal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Contemporary Legal Practice: A Focus on China Guangzhou</dc:title>
  <dc:creator/>
  <cp:keywords/>
  <dcterms:created xsi:type="dcterms:W3CDTF">2026-07-29T11:22:25Z</dcterms:created>
  <dcterms:modified xsi:type="dcterms:W3CDTF">2026-07-29T11:22:25Z</dcterms:modified>
</cp:coreProperties>
</file>

<file path=docProps/custom.xml><?xml version="1.0" encoding="utf-8"?>
<Properties xmlns="http://schemas.openxmlformats.org/officeDocument/2006/custom-properties" xmlns:vt="http://schemas.openxmlformats.org/officeDocument/2006/docPropsVTypes"/>
</file>