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Judges</w:t>
      </w:r>
      <w:r>
        <w:t xml:space="preserve"> </w:t>
      </w:r>
      <w:r>
        <w:t xml:space="preserve">in</w:t>
      </w:r>
      <w:r>
        <w:t xml:space="preserve"> </w:t>
      </w:r>
      <w:r>
        <w:t xml:space="preserve">the</w:t>
      </w:r>
      <w:r>
        <w:t xml:space="preserve"> </w:t>
      </w:r>
      <w:r>
        <w:t xml:space="preserve">Judicial</w:t>
      </w:r>
      <w:r>
        <w:t xml:space="preserve"> </w:t>
      </w:r>
      <w:r>
        <w:t xml:space="preserve">System</w:t>
      </w:r>
      <w:r>
        <w:t xml:space="preserve"> </w:t>
      </w:r>
      <w:r>
        <w:t xml:space="preserve">of</w:t>
      </w:r>
      <w:r>
        <w:t xml:space="preserve"> </w:t>
      </w:r>
      <w:r>
        <w:t xml:space="preserve">Colombia,</w:t>
      </w:r>
      <w:r>
        <w:t xml:space="preserve"> </w:t>
      </w:r>
      <w:r>
        <w:t xml:space="preserve">Bogotá</w:t>
      </w:r>
    </w:p>
    <w:bookmarkStart w:id="28" w:name="X971f120c325f33492ec77d8565120ee89ed0f4d"/>
    <w:p>
      <w:pPr>
        <w:pStyle w:val="Heading1"/>
      </w:pPr>
      <w:r>
        <w:t xml:space="preserve">The Role, Independence, and Institutional Challenges of the Judge within the Colombian Judicial Landscape</w:t>
      </w:r>
    </w:p>
    <w:p>
      <w:pPr>
        <w:pStyle w:val="FirstParagraph"/>
      </w:pPr>
      <w:r>
        <w:t xml:space="preserve">Dr. Alejandro Restrepo</w:t>
      </w:r>
      <w:r>
        <w:br/>
      </w:r>
      <w:r>
        <w:t xml:space="preserve">Department of Constitutional Law, Universidad de los Andes</w:t>
      </w:r>
      <w:r>
        <w:br/>
      </w:r>
      <w:r>
        <w:t xml:space="preserve">Bogotá D.C., Colombia</w:t>
      </w:r>
    </w:p>
    <w:bookmarkStart w:id="20" w:name="abstract"/>
    <w:p>
      <w:pPr>
        <w:pStyle w:val="Heading2"/>
      </w:pPr>
      <w:r>
        <w:t xml:space="preserve">Abstract</w:t>
      </w:r>
    </w:p>
    <w:p>
      <w:pPr>
        <w:pStyle w:val="FirstParagraph"/>
      </w:pPr>
      <w:r>
        <w:t xml:space="preserve">This article examines the critical function of the judge in the contemporary legal framework of Colombia, with a specific focus on its operational reality in Bogotá. As the capital city serves as both the political heart and a primary hub for judicial activity, Bogotá presents unique challenges regarding caseload management, security threats to judicial personnel, and adherence to constitutional mandates. The study analyzes how the independence of the judge is safeguarded by the Colombian Constitution of 1991 while navigating systemic pressures arising from high litigation rates and institutional corruption. Through a qualitative analysis of recent legal reforms and empirical observations within Bogotá’s municipal courts, this paper argues that while structural protections exist, practical autonomy requires continuous reinforcement through digitalization, security measures, and rigorous ethical training.</w:t>
      </w:r>
    </w:p>
    <w:bookmarkEnd w:id="20"/>
    <w:bookmarkStart w:id="21" w:name="introduction"/>
    <w:p>
      <w:pPr>
        <w:pStyle w:val="Heading2"/>
      </w:pPr>
      <w:r>
        <w:t xml:space="preserve">Introduction</w:t>
      </w:r>
    </w:p>
    <w:p>
      <w:pPr>
        <w:pStyle w:val="FirstParagraph"/>
      </w:pPr>
      <w:r>
        <w:t xml:space="preserve">The concept of the judge is central to the rule of law in any democratic society. In Colombia, the role of the judge has undergone significant transformation following the promulgation of Constitution 1991, which established a social state under the rule of law. This constitutional shift required judges to move beyond mere application statutory text toward a more dynamic interpretation that prioritizes fundamental rights. However, this expanded mandate brings with it substantial responsibilities and vulnerabilities. Nowhere is this tension more evident than in Bogotá, the capital district where the volume of judicial proceedings exceeds any other region in the country.</w:t>
      </w:r>
    </w:p>
    <w:p>
      <w:pPr>
        <w:pStyle w:val="BodyText"/>
      </w:pPr>
      <w:r>
        <w:t xml:space="preserve">Bogotá acts as a microcosm for the entire Colombian judicial system. It houses high concentrations of specialized courts, including those dealing with criminal justice, administrative law, and family matters. For any academic inquiry into justice in Colombia, Bogotá provides critical data points regarding efficiency ratios, public trust metrics, and the operational capacity of individual judges. This article aims to dissect these dynamics to provide a comprehensive overview of what it means to serve as a judge in this complex urban environment.</w:t>
      </w:r>
    </w:p>
    <w:bookmarkEnd w:id="21"/>
    <w:bookmarkStart w:id="22" w:name="Xfbaa55da1dee43a6b193df17ffec9c62835c01a"/>
    <w:p>
      <w:pPr>
        <w:pStyle w:val="Heading2"/>
      </w:pPr>
      <w:r>
        <w:t xml:space="preserve">The Constitutional Mandate and Judicial Independence</w:t>
      </w:r>
    </w:p>
    <w:p>
      <w:pPr>
        <w:pStyle w:val="FirstParagraph"/>
      </w:pPr>
      <w:r>
        <w:t xml:space="preserve">Under Article 116 of the Colombian Constitution, judicial power is exercised exclusively by the Supreme Court of Justice, Councils of State, Constitutional Courts, and other judges. The independence of the judge is a fundamental guarantee designed to ensure impartiality. In Bogotá, this independence is frequently tested by external pressures ranging from political influence to organized crime intimidation. Recent studies indicate that while formal removal processes for judges are rare due to strict tenure protections (inamovilidad), informal coercion remains a concern.</w:t>
      </w:r>
    </w:p>
    <w:p>
      <w:pPr>
        <w:pStyle w:val="BodyText"/>
      </w:pPr>
      <w:r>
        <w:t xml:space="preserve">The academic discourse surrounding the judge in Colombia emphasizes the need for "substantive independence." This goes beyond protection from firing; it requires the cognitive and institutional space to interpret laws without fear of retribution. In Bogotá, where media scrutiny is intense due to the city's role as a national news hub, judges often face public pressure during high-profile cases involving political figures or celebrities. Therefore, maintaining professional insulation while remaining accountable is a delicate balance that defines the modern Colombian judge.</w:t>
      </w:r>
    </w:p>
    <w:bookmarkEnd w:id="22"/>
    <w:bookmarkStart w:id="23" w:name="Xd9d82f365a61fd77c5ca7b0d46965665bffbc49"/>
    <w:p>
      <w:pPr>
        <w:pStyle w:val="Heading2"/>
      </w:pPr>
      <w:r>
        <w:t xml:space="preserve">Operational Challenges in Bogotá: Caseload and Efficiency</w:t>
      </w:r>
    </w:p>
    <w:p>
      <w:pPr>
        <w:pStyle w:val="FirstParagraph"/>
      </w:pPr>
      <w:r>
        <w:t xml:space="preserve">The most pressing issue facing judges in Bogotá is the overwhelming volume of cases. The Judicial Branch statistics reveal that municipalities within the capital district account for a disproportionate share of new filings annually. This backlog affects every level of jurisdiction, from municipal courts handling minor infractions to higher tribunals addressing complex civil disputes.</w:t>
      </w:r>
    </w:p>
    <w:p>
      <w:pPr>
        <w:pStyle w:val="BodyText"/>
      </w:pPr>
      <w:r>
        <w:t xml:space="preserve">For the individual judge, this translates into unsustainable workloads. A typical judge in Bogotá may manage hundreds of active files simultaneously, often with limited clerical support. This administrative burden detracts from the quality of judicial reasoning and increases the risk of procedural errors. To combat this, recent reforms have introduced alternative dispute resolution mechanisms and digital case management systems specifically tailored for Bogotá’s dense population centers. However, implementation gaps persist, highlighting the need for continued investment in judicial infrastructure.</w:t>
      </w:r>
    </w:p>
    <w:bookmarkEnd w:id="23"/>
    <w:bookmarkStart w:id="24" w:name="X6212d44f3b8b0e35f46a6ba744b8781b64e3eb6"/>
    <w:p>
      <w:pPr>
        <w:pStyle w:val="Heading2"/>
      </w:pPr>
      <w:r>
        <w:t xml:space="preserve">Safety Concerns and Institutional Support</w:t>
      </w:r>
    </w:p>
    <w:p>
      <w:pPr>
        <w:pStyle w:val="FirstParagraph"/>
      </w:pPr>
      <w:r>
        <w:t xml:space="preserve">Safety remains a paramount concern for judges across Colombia, particularly in major urban centers like Bogotá. Despite improvements in recent years regarding witness protection programs, threats against magistrates continue to exist. The Council of the Judicature has implemented rigorous background checks and security protocols for judicial personnel assigned to sensitive cases involving drug trafficking or paramilitary remnants.</w:t>
      </w:r>
    </w:p>
    <w:p>
      <w:pPr>
        <w:pStyle w:val="BodyText"/>
      </w:pPr>
      <w:r>
        <w:t xml:space="preserve">In an academic analysis, it is crucial to note that safety measures alone are insufficient if not accompanied by a cultural shift within the institution. Trust between judges and support agencies must be strengthened. Bogotá’s judiciary has seen the introduction of specialized units dedicated to protecting judicial integrity, but resource allocation remains uneven compared to other public services.</w:t>
      </w:r>
    </w:p>
    <w:bookmarkEnd w:id="24"/>
    <w:bookmarkStart w:id="25" w:name="Xf7dde71e70c858d7965add4e1db0fcad1520757"/>
    <w:p>
      <w:pPr>
        <w:pStyle w:val="Heading2"/>
      </w:pPr>
      <w:r>
        <w:t xml:space="preserve">The Impact of Technology on Judicial Practice</w:t>
      </w:r>
    </w:p>
    <w:p>
      <w:pPr>
        <w:pStyle w:val="FirstParagraph"/>
      </w:pPr>
      <w:r>
        <w:t xml:space="preserve">The digital transformation of the Colombian judiciary offers hope for mitigating some structural inefficiencies. Bogotá has been a pioneer in adopting electronic filing systems and virtual hearings. These innovations have streamlined processes, allowing judges to manage dockets more efficiently. However, the digital divide remains a challenge, particularly in rural areas surrounding Bogotá where access to technology is limited.</w:t>
      </w:r>
    </w:p>
    <w:p>
      <w:pPr>
        <w:pStyle w:val="BodyText"/>
      </w:pPr>
      <w:r>
        <w:t xml:space="preserve">For the judge, technological literacy is now an essential competency. The ability to navigate complex software platforms while ensuring data privacy and security is part of the modern judicial role. Academic programs for judges in Colombia increasingly include modules on legal tech, reflecting this evolving reality.</w:t>
      </w:r>
    </w:p>
    <w:bookmarkEnd w:id="25"/>
    <w:bookmarkStart w:id="26" w:name="conclusion"/>
    <w:p>
      <w:pPr>
        <w:pStyle w:val="Heading2"/>
      </w:pPr>
      <w:r>
        <w:t xml:space="preserve">Conclusion</w:t>
      </w:r>
    </w:p>
    <w:p>
      <w:pPr>
        <w:pStyle w:val="FirstParagraph"/>
      </w:pPr>
      <w:r>
        <w:t xml:space="preserve">The role of the judge in Colombia is one of immense responsibility and complexity. In Bogotá, this role is amplified by the city's political significance and demographic density. While constitutional guarantees provide a robust framework for independence, practical challenges such as caseloads, safety concerns, and technological adaptation require ongoing attention. Future research should focus on longitudinal studies of judicial decision-making in Bogotá to further understand how these factors influence outcomes. Ultimately, strengthening the institution of the judiciary requires a holistic approach that combines legal reform with social support and infrastructural investment.</w:t>
      </w:r>
    </w:p>
    <w:bookmarkEnd w:id="26"/>
    <w:bookmarkStart w:id="27" w:name="references"/>
    <w:p>
      <w:pPr>
        <w:pStyle w:val="Heading2"/>
      </w:pPr>
      <w:r>
        <w:t xml:space="preserve">References</w:t>
      </w:r>
    </w:p>
    <w:p>
      <w:pPr>
        <w:pStyle w:val="FirstParagraph"/>
      </w:pPr>
      <w:r>
        <w:t xml:space="preserve">[1] Constitutional Court of Colombia. (2020). *Ruling C-456/18 on Judicial Independence*. Bogotá: Corte Constitucional.</w:t>
      </w:r>
    </w:p>
    <w:p>
      <w:pPr>
        <w:pStyle w:val="BodyText"/>
      </w:pPr>
      <w:r>
        <w:t xml:space="preserve">[2] Consejo Superior de la Judicatura. (2021). *Statistical Report on Judicial Activity in Bogotá D.C.* Bogotá: CSJ.</w:t>
      </w:r>
    </w:p>
    <w:p>
      <w:pPr>
        <w:pStyle w:val="BodyText"/>
      </w:pPr>
      <w:r>
        <w:t xml:space="preserve">[3] Garzón, J. M., &amp; Rodríguez, P. E. (2019). "The Crisis of Access to Justice in Urban Colombia." *Revista de Derecho Público*, 85(2), 45-67.</w:t>
      </w:r>
    </w:p>
    <w:p>
      <w:pPr>
        <w:pStyle w:val="BodyText"/>
      </w:pPr>
      <w:r>
        <w:t xml:space="preserve">[4] World Bank Group. (2018). *Judicial Efficiency and Economic Growth in Latin America*. Washington, DC: World Bank Publications.</w:t>
      </w:r>
    </w:p>
    <w:p>
      <w:pPr>
        <w:pStyle w:val="BodyText"/>
      </w:pPr>
      <w:r>
        <w:t xml:space="preserve">[5] Zúñiga, C. V. (2022). "Security Protocols for Judges in High-Risk Contexts." *Journal of Colombian Law*, 14(1),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Judges in the Judicial System of Colombia, Bogotá</dc:title>
  <dc:creator/>
  <dc:language>en</dc:language>
  <cp:keywords/>
  <dcterms:created xsi:type="dcterms:W3CDTF">2026-07-29T06:17:55Z</dcterms:created>
  <dcterms:modified xsi:type="dcterms:W3CDTF">2026-07-29T06:17:55Z</dcterms:modified>
</cp:coreProperties>
</file>

<file path=docProps/custom.xml><?xml version="1.0" encoding="utf-8"?>
<Properties xmlns="http://schemas.openxmlformats.org/officeDocument/2006/custom-properties" xmlns:vt="http://schemas.openxmlformats.org/officeDocument/2006/docPropsVTypes"/>
</file>