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Germany-Frankfurt:</w:t>
      </w:r>
      <w:r>
        <w:t xml:space="preserve"> </w:t>
      </w:r>
      <w:r>
        <w:t xml:space="preserve">A</w:t>
      </w:r>
      <w:r>
        <w:t xml:space="preserve"> </w:t>
      </w:r>
      <w:r>
        <w:t xml:space="preserve">Comprehensive</w:t>
      </w:r>
      <w:r>
        <w:t xml:space="preserve"> </w:t>
      </w:r>
      <w:r>
        <w:t xml:space="preserve">Analysis</w:t>
      </w:r>
    </w:p>
    <w:bookmarkStart w:id="28" w:name="X75f7aa88850fa3eef3303a7c7eb38a1fa34d7f2"/>
    <w:p>
      <w:pPr>
        <w:pStyle w:val="Heading1"/>
      </w:pPr>
      <w:r>
        <w:t xml:space="preserve">The Role of the Judge in the Judicial System of Germany-Frankfurt</w:t>
      </w:r>
    </w:p>
    <w:bookmarkStart w:id="27" w:name="X96925d3a83bc1fe9225866382fbcd5ace36d2f7"/>
    <w:p>
      <w:pPr>
        <w:pStyle w:val="Heading2"/>
      </w:pPr>
      <w:r>
        <w:t xml:space="preserve">A Comprehensive Analysis of Jurisprudence, Procedural Norms, and Institutional Integrity</w:t>
      </w:r>
    </w:p>
    <w:p>
      <w:pPr>
        <w:pStyle w:val="FirstParagraph"/>
      </w:pPr>
      <w:r>
        <w:rPr>
          <w:iCs/>
          <w:i/>
          <w:bCs/>
          <w:b/>
        </w:rPr>
        <w:t xml:space="preserve">Abstract:</w:t>
      </w:r>
      <w:r>
        <w:br/>
      </w:r>
      <w:r>
        <w:t xml:space="preserve">This academic journal article examines the multifaceted role of the judge within the specific legal and cultural context of Germany-Frankfurt. As one of Europe’s most significant financial hubs, Frankfurt am Main hosts critical judicial institutions, including the Landgericht Frankfurt am Main and higher appellate courts that handle complex civil, criminal, and commercial litigation. This study explores how judges in this region navigate the tension between statutory law (written code) and judicial discretion. Furthermore, it analyzes the unique pressures faced by judges in a city characterized by high-volume international commerce, banking regulation cases, and a diverse population. The article argues that the modern judge in Germany-Frankfurt must balance rigid procedural adherence with equitable discretion to maintain public trust in the rule of law.</w:t>
      </w:r>
    </w:p>
    <w:bookmarkStart w:id="20" w:name="introduction"/>
    <w:p>
      <w:pPr>
        <w:pStyle w:val="Heading3"/>
      </w:pPr>
      <w:r>
        <w:t xml:space="preserve">1. Introduction</w:t>
      </w:r>
    </w:p>
    <w:p>
      <w:pPr>
        <w:pStyle w:val="FirstParagraph"/>
      </w:pPr>
      <w:r>
        <w:t xml:space="preserve">The concept of the "judge" transcends simple adjudication; it represents the embodiment of state authority and legal certainty. In Germany-Frankfurt, a city that serves as a pivotal node for both national German law and international financial regulation, the role of the judge is particularly scrutinized. Unlike common law jurisdictions where precedent plays a dominant role, Germany operates under a civil law system where statutes are primary. However, in Frankfurt-am-Main—the heart of German banking and finance—the application of these statutes requires specialized judicial expertise.</w:t>
      </w:r>
    </w:p>
    <w:p>
      <w:pPr>
        <w:pStyle w:val="BodyText"/>
      </w:pPr>
      <w:r>
        <w:t xml:space="preserve">This article aims to provide an in-depth academic examination of the judiciary in Germany-Frankfurt. It will dissect the institutional framework, the ethical obligations imposed upon judges, and the procedural challenges inherent in a high-stakes urban environment. By focusing on Germany-Frankfurt, we can observe how local judicial practices reflect broader German legal traditions while adapting to global economic realities.</w:t>
      </w:r>
    </w:p>
    <w:bookmarkEnd w:id="20"/>
    <w:bookmarkStart w:id="21" w:name="Xf802f96c076d26d76d684fd00bd5eff0f649818"/>
    <w:p>
      <w:pPr>
        <w:pStyle w:val="Heading3"/>
      </w:pPr>
      <w:r>
        <w:t xml:space="preserve">2. The Institutional Framework of Justice in Germany-Frankfurt</w:t>
      </w:r>
    </w:p>
    <w:p>
      <w:pPr>
        <w:pStyle w:val="FirstParagraph"/>
      </w:pPr>
      <w:r>
        <w:t xml:space="preserve">To understand the judge, one must first understand the court system in which they operate. In Germany-Frankfurt, the judiciary is organized into a hierarchy of courts that mirrors the federal structure of Germany but operates under unified national laws for civil and criminal matters. The Landgericht (Regional Court) Frankfurt am Main is a central pillar here.</w:t>
      </w:r>
    </w:p>
    <w:p>
      <w:pPr>
        <w:pStyle w:val="BodyText"/>
      </w:pPr>
      <w:r>
        <w:t xml:space="preserve">Judges in this institution are not merely passive arbiters; they are active managers of proceedings. Under the German Code of Civil Procedure (Zivilprozessordnung - ZPO), judges play an active role in shaping the facts, a departure from the adversarial model seen in Anglo-American systems. In Germany-Frankfurt, where cases often involve multi-million euro contracts and complex banking fraud schemes, this "inquisitorial" aspect is crucial. The judge must ensure that all relevant evidence is presented, even if parties fail to do so effectively.</w:t>
      </w:r>
    </w:p>
    <w:p>
      <w:pPr>
        <w:pStyle w:val="BodyText"/>
      </w:pPr>
      <w:r>
        <w:t xml:space="preserve">Moreover, the presence of specialized chambers within the Frankfurt courts means that judges often develop niche expertise in financial law. This specialization ensures that when a judge renders a verdict in Germany-Frankfurt regarding a derivative dispute or an anti-money laundering case, the decision is technically robust and consistent with international banking standards.</w:t>
      </w:r>
    </w:p>
    <w:bookmarkEnd w:id="21"/>
    <w:bookmarkStart w:id="22" w:name="the-dual-nature-of-judicial-discretion"/>
    <w:p>
      <w:pPr>
        <w:pStyle w:val="Heading3"/>
      </w:pPr>
      <w:r>
        <w:t xml:space="preserve">3. The Dual Nature of Judicial Discretion</w:t>
      </w:r>
    </w:p>
    <w:p>
      <w:pPr>
        <w:pStyle w:val="FirstParagraph"/>
      </w:pPr>
      <w:r>
        <w:t xml:space="preserve">A central theme in academic discourse regarding the judge is the balance between legal certainty and individual equity. In Germany-Frankfurt, this balance is tested by the speed of modern commerce. Legal processes cannot be as slow as they might be in rural jurisdictions without risking economic harm.</w:t>
      </w:r>
    </w:p>
    <w:p>
      <w:pPr>
        <w:pStyle w:val="BodyText"/>
      </w:pPr>
      <w:r>
        <w:t xml:space="preserve">Judges are bound by the principle of legality (Gesetzmäßigkeit der Verwaltung). They cannot create law; they apply it. However, statutory interpretation often leaves room for discretion. For instance, in determining "good faith" (Treu und Glauben) under Section 242 of the German Civil Code (BGB), a judge must interpret subjective intent against objective standards. In the context of Germany-Frankfurt, where international parties may have varying cultural understandings of contractual obligations, judges often serve as educators and clarifiers.</w:t>
      </w:r>
    </w:p>
    <w:p>
      <w:pPr>
        <w:pStyle w:val="BodyText"/>
      </w:pPr>
      <w:r>
        <w:t xml:space="preserve">This discretionary power is not absolute. It is constrained by previous rulings from higher courts, such as the Bundesgerichtshof (Federal Court of Justice), though Frankfurt judges do not strictly follow precedent in the same way common law judges do. Nevertheless, consistency is valued to maintain predictability for investors and businesses based in this major European hub.</w:t>
      </w:r>
    </w:p>
    <w:bookmarkEnd w:id="22"/>
    <w:bookmarkStart w:id="23" w:name="ethical-obligations-and-independence"/>
    <w:p>
      <w:pPr>
        <w:pStyle w:val="Heading3"/>
      </w:pPr>
      <w:r>
        <w:t xml:space="preserve">4. Ethical Obligations and Independence</w:t>
      </w:r>
    </w:p>
    <w:p>
      <w:pPr>
        <w:pStyle w:val="FirstParagraph"/>
      </w:pPr>
      <w:r>
        <w:t xml:space="preserve">The integrity of the judge is paramount. In Germany-Frankfurt, where the proximity of power between political elites, banking executives, and legal institutions is significant, judicial independence is both a legal right and an ethical imperative.</w:t>
      </w:r>
    </w:p>
    <w:p>
      <w:pPr>
        <w:pStyle w:val="BodyText"/>
      </w:pPr>
      <w:r>
        <w:t xml:space="preserve">Judges are appointed through a rigorous process that emphasizes meritocracy and professional competence. Once appointed, they enjoy lifetime tenure to protect them from external pressure. This structural independence allows judges in Germany-Frankfurt to rule against powerful financial institutions or high-profile individuals without fear of retaliation. However, this independence comes with strict ethical codes.</w:t>
      </w:r>
    </w:p>
    <w:p>
      <w:pPr>
        <w:pStyle w:val="BodyText"/>
      </w:pPr>
      <w:r>
        <w:t xml:space="preserve">Judges must avoid any appearance of bias. Given the cosmopolitan nature of Frankfurt, judges often interact with a diverse range of legal professionals and litigants. The judge must maintain neutrality not only in substance but also in demeanor and public perception. Academic studies suggest that transparency in judicial reasoning is increasingly demanded by the public, pushing judges to write clearer, more accessible judgments.</w:t>
      </w:r>
    </w:p>
    <w:bookmarkEnd w:id="23"/>
    <w:bookmarkStart w:id="24" w:name="challenges-facing-the-modern-judge"/>
    <w:p>
      <w:pPr>
        <w:pStyle w:val="Heading3"/>
      </w:pPr>
      <w:r>
        <w:t xml:space="preserve">5. Challenges Facing the Modern Judge</w:t>
      </w:r>
    </w:p>
    <w:p>
      <w:pPr>
        <w:pStyle w:val="FirstParagraph"/>
      </w:pPr>
      <w:r>
        <w:t xml:space="preserve">The role of the judge today is fraught with challenges, particularly in a metropolitan center like Germany-Frankfurt. The volume of cases is immense. Courts are under-resourced relative to the complexity and quantity of disputes arising from financial transactions, immigration issues, and criminal activities associated with a global city.</w:t>
      </w:r>
    </w:p>
    <w:p>
      <w:pPr>
        <w:pStyle w:val="BodyText"/>
      </w:pPr>
      <w:r>
        <w:t xml:space="preserve">Judges often face backlogs that threaten the right to a fair trial within a reasonable time. This pressure can lead to stress and burnout among judicial officers. Furthermore, digitalization poses both opportunities and threats. While case management systems improve efficiency, judges must also become proficient in handling digital evidence, cybercrime complexities, and online fraud cases.</w:t>
      </w:r>
    </w:p>
    <w:p>
      <w:pPr>
        <w:pStyle w:val="BodyText"/>
      </w:pPr>
      <w:r>
        <w:t xml:space="preserve">Additionally, the diversity of Frankfurt’s population requires judges to be culturally sensitive. Cases involving individuals from non-Western backgrounds may require interpreters and cultural context considerations. The judge must ensure that language barriers do not impede justice, which adds a layer of complexity to proceedings in Germany-Frankfurt.</w:t>
      </w:r>
    </w:p>
    <w:bookmarkEnd w:id="24"/>
    <w:bookmarkStart w:id="25" w:name="conclusion"/>
    <w:p>
      <w:pPr>
        <w:pStyle w:val="Heading3"/>
      </w:pPr>
      <w:r>
        <w:t xml:space="preserve">6. Conclusion</w:t>
      </w:r>
    </w:p>
    <w:p>
      <w:pPr>
        <w:pStyle w:val="FirstParagraph"/>
      </w:pPr>
      <w:r>
        <w:t xml:space="preserve">In conclusion, the judge in the judicial system of Germany-Frankfurt plays a critical role in upholding the rule of law amidst economic dynamism and social diversity. Far from being mere automatons applying code to facts, judges exercise significant interpretive power and managerial authority over proceedings. Their decisions impact not just individual litigants but also confidence in Germany’s legal system as a whole.</w:t>
      </w:r>
    </w:p>
    <w:p>
      <w:pPr>
        <w:pStyle w:val="BodyText"/>
      </w:pPr>
      <w:r>
        <w:t xml:space="preserve">As Frankfurt continues to evolve as a global financial center, the demands on the judge will intensify. Future reforms may need to focus on enhancing judicial resources, promoting digital literacy among judges, and ensuring that procedural fairness is maintained despite high caseloads. Ultimately, the legitimacy of justice in Germany-Frankfurt rests on the competence, independence, and ethical standing of its judges.</w:t>
      </w:r>
    </w:p>
    <w:bookmarkEnd w:id="25"/>
    <w:bookmarkStart w:id="26" w:name="references"/>
    <w:p>
      <w:pPr>
        <w:pStyle w:val="Heading3"/>
      </w:pPr>
      <w:r>
        <w:t xml:space="preserve">References</w:t>
      </w:r>
    </w:p>
    <w:p>
      <w:pPr>
        <w:pStyle w:val="BlockText"/>
      </w:pPr>
      <w:r>
        <w:t xml:space="preserve">1. German Code of Civil Procedure (ZPO).</w:t>
      </w:r>
      <w:r>
        <w:br/>
      </w:r>
      <w:r>
        <w:t xml:space="preserve">2. German Civil Code (BGB), specifically Section 242 on Good Faith.</w:t>
      </w:r>
      <w:r>
        <w:br/>
      </w:r>
      <w:r>
        <w:t xml:space="preserve">3. Reports from the Deutsche Richterbund (German Judges Association) on Judicial Workloads.</w:t>
      </w:r>
      <w:r>
        <w:br/>
      </w:r>
      <w:r>
        <w:t xml:space="preserve">4. Academic analyses on Comparative Law: Civil vs. Common Law Adjudication.</w:t>
      </w:r>
      <w:r>
        <w:br/>
      </w:r>
      <w:r>
        <w:t xml:space="preserve">5. Studies on Banking Regulation and Financial Crime Litigation in the European Union, with a focus on German Jurisprudence.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Judicial System of Germany-Frankfurt: A Comprehensive Analysis</dc:title>
  <dc:creator/>
  <cp:keywords/>
  <dcterms:created xsi:type="dcterms:W3CDTF">2026-07-29T15:00:52Z</dcterms:created>
  <dcterms:modified xsi:type="dcterms:W3CDTF">2026-07-29T15:00:52Z</dcterms:modified>
</cp:coreProperties>
</file>

<file path=docProps/custom.xml><?xml version="1.0" encoding="utf-8"?>
<Properties xmlns="http://schemas.openxmlformats.org/officeDocument/2006/custom-properties" xmlns:vt="http://schemas.openxmlformats.org/officeDocument/2006/docPropsVTypes"/>
</file>