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Judicial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Federal</w:t>
      </w:r>
      <w:r>
        <w:t xml:space="preserve"> </w:t>
      </w:r>
      <w:r>
        <w:t xml:space="preserve">Republic:</w:t>
      </w:r>
      <w:r>
        <w:t xml:space="preserve"> </w:t>
      </w:r>
      <w:r>
        <w:t xml:space="preserve">A</w:t>
      </w:r>
      <w:r>
        <w:t xml:space="preserve"> </w:t>
      </w:r>
      <w:r>
        <w:t xml:space="preserve">Critical</w:t>
      </w:r>
      <w:r>
        <w:t xml:space="preserve"> </w:t>
      </w:r>
      <w:r>
        <w:t xml:space="preserve">Analysis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t xml:space="preserve">Germany,</w:t>
      </w:r>
      <w:r>
        <w:t xml:space="preserve"> </w:t>
      </w:r>
      <w:r>
        <w:t xml:space="preserve">Munich</w:t>
      </w:r>
    </w:p>
    <w:bookmarkStart w:id="26" w:name="X0089defe5140cf9320a9f7562a60b53bb9a2855"/>
    <w:p>
      <w:pPr>
        <w:pStyle w:val="Heading1"/>
      </w:pPr>
      <w:r>
        <w:t xml:space="preserve">The Judicial Officer in the Federal Republic:</w:t>
      </w:r>
      <w:r>
        <w:br/>
      </w:r>
      <w:r>
        <w:t xml:space="preserve">A Critical Analysis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Germany, Munich</w:t>
      </w:r>
    </w:p>
    <w:p>
      <w:pPr>
        <w:pStyle w:val="FirstParagraph"/>
      </w:pPr>
      <w:r>
        <w:t xml:space="preserve">Date: October 24, 2023</w:t>
      </w:r>
      <w:r>
        <w:br/>
      </w:r>
      <w:r>
        <w:rPr>
          <w:bCs/>
          <w:b/>
        </w:rPr>
        <w:t xml:space="preserve">Journal:. The European Review of Legal Studies</w:t>
      </w:r>
      <w:r>
        <w:t xml:space="preserve">.</w:t>
      </w:r>
    </w:p>
    <w:p>
      <w:pPr>
        <w:pStyle w:val="BodyText"/>
      </w:pPr>
      <w:r>
        <w:rPr>
          <w:bCs/>
          <w:b/>
        </w:rPr>
        <w:t xml:space="preserve">Abstract</w:t>
      </w:r>
      <w:r>
        <w:br/>
      </w:r>
      <w:r>
        <w:t xml:space="preserve">This article examines the role, responsibilities, and cultural nuances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within the specific legal and geographical context of</w:t>
      </w:r>
      <w:r>
        <w:t xml:space="preserve"> </w:t>
      </w:r>
      <w:r>
        <w:rPr>
          <w:bCs/>
          <w:b/>
        </w:rPr>
        <w:t xml:space="preserve">Germany, Munich</w:t>
      </w:r>
      <w:r>
        <w:t xml:space="preserve">. While German judicial procedure is codified nationwide under the Federal Republic’s framework local variations in judicial temperament and administrative pressure exist. By analyzing case studies from the Landgericht München I (Regional Court Munich 1) and focusing on procedural efficiency versus substantive justice, this paper argues that the modern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Germany, Munich</w:t>
      </w:r>
      <w:r>
        <w:t xml:space="preserve">; serves not merely as an arbiter of law but as a manager of complex social disputes within a highly bureaucratic state apparatus.</w:t>
      </w:r>
    </w:p>
    <w:bookmarkStart w:id="20" w:name="Xb27392874082f4b5e577a5432e9a1cddd2d2c4b"/>
    <w:p>
      <w:pPr>
        <w:pStyle w:val="Heading2"/>
      </w:pPr>
      <w:r>
        <w:t xml:space="preserve">I. Introduction: The Context of Judicial Authority in Bavaria</w:t>
      </w:r>
    </w:p>
    <w:p>
      <w:pPr>
        <w:pStyle w:val="FirstParagraph"/>
      </w:pPr>
      <w:r>
        <w:t xml:space="preserve">The concept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 Germany is deeply rooted in the principle of *Rechtsstaatlichkeit*—the rule of law which mandates that all state authority must be constrained by law. However, when one zooms into the specific locale of</w:t>
      </w:r>
      <w:r>
        <w:t xml:space="preserve"> </w:t>
      </w:r>
      <w:r>
        <w:rPr>
          <w:bCs/>
          <w:b/>
        </w:rPr>
        <w:t xml:space="preserve">Germany, Munich</w:t>
      </w:r>
      <w:r>
        <w:t xml:space="preserve">, distinct characteristics emerge that differentiate this judicial hub from its counterparts in Berlin or Hamburg. Munich as the capital of Bavaria carries a historical weight and a conservative administrative tradition that influences how justice is administered.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Germany, Munich</w:t>
      </w:r>
      <w:r>
        <w:t xml:space="preserve">, the judiciary operates within the framework of independent courts. The independence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is guaranteed by Article 97 of the Basic Law (*Grundgesetz*). Yet, this independence does not imply isolation. In practice judges in Munich often navigate a dense network of legal professionals including lawyers who frequently interact with them and administrative staff who manage their dockets. This article posits that understanding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requires looking beyond statutory texts to examine the socio-juridical environment of Munich.</w:t>
      </w:r>
    </w:p>
    <w:bookmarkEnd w:id="20"/>
    <w:bookmarkStart w:id="21" w:name="ii.-the-structure-of-justice-in-munich"/>
    <w:p>
      <w:pPr>
        <w:pStyle w:val="Heading2"/>
      </w:pPr>
      <w:r>
        <w:t xml:space="preserve">II. The Structure of Justice in Munich</w:t>
      </w:r>
    </w:p>
    <w:p>
      <w:pPr>
        <w:pStyle w:val="FirstParagraph"/>
      </w:pPr>
      <w:r>
        <w:t xml:space="preserve">To understand the role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, one must first understand institutional setting. The city is served by several key institutions including the Landgericht München I (Regional Court) and Amtsgerichte (Local Courts). These courts handle everything from minor civil disputes to serious criminal cases. For instance a</w:t>
      </w:r>
    </w:p>
    <w:p>
      <w:pPr>
        <w:pStyle w:val="BodyText"/>
      </w:pPr>
      <w:r>
        <w:t xml:space="preserve">Judge at the Landgericht in Munich may oversee high-profile commercial litigation given Munich’s status as a corporate hub for companies like Siemens and BMW.</w:t>
      </w:r>
    </w:p>
    <w:p>
      <w:pPr>
        <w:pStyle w:val="BodyText"/>
      </w:pPr>
      <w:r>
        <w:t xml:space="preserve">The diversity of cases handled by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in</w:t>
      </w:r>
      <w:r>
        <w:t xml:space="preserve"> </w:t>
      </w:r>
      <w:r>
        <w:rPr>
          <w:iCs/>
          <w:i/>
        </w:rPr>
        <w:t xml:space="preserve">Germany, Munich</w:t>
      </w:r>
      <w:r>
        <w:t xml:space="preserve">; means they must possess broad expertise. Unlike specialized courts found elsewhere such as patent tribunals which have their own unique jurisdictions local judges in Munich often deal with a mix of family law, housing disputes and commercial conflicts. This generalist nature demands that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remain intellectually agile adapting to rapidly changing legal precedents.</w:t>
      </w:r>
    </w:p>
    <w:bookmarkEnd w:id="21"/>
    <w:bookmarkStart w:id="22" w:name="Xaa3ecee7b2c76987c1c370bd76758a70b8f8c2e"/>
    <w:p>
      <w:pPr>
        <w:pStyle w:val="Heading2"/>
      </w:pPr>
      <w:r>
        <w:t xml:space="preserve">III. Procedural Efficiency vs. Substantive Justice</w:t>
      </w:r>
    </w:p>
    <w:p>
      <w:pPr>
        <w:pStyle w:val="FirstParagraph"/>
      </w:pPr>
      <w:r>
        <w:t xml:space="preserve">A critical tension exists within the German judicial system particularly in urban centers like Munich: balancing procedural efficiency with substantive justice.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is under increasing pressure to clear backlogs quickly due to rising case loads in</w:t>
      </w:r>
      <w:r>
        <w:t xml:space="preserve"> </w:t>
      </w:r>
      <w:r>
        <w:rPr>
          <w:iCs/>
          <w:i/>
        </w:rPr>
        <w:t xml:space="preserve">Germany, Munich</w:t>
      </w:r>
      <w:r>
        <w:t xml:space="preserve">. This has led reforms aimed at streamlining processes such as encouraging out-of-court settlements before trial.</w:t>
      </w:r>
    </w:p>
    <w:p>
      <w:pPr>
        <w:pStyle w:val="BodyText"/>
      </w:pPr>
      <w:r>
        <w:t xml:space="preserve">Judge. In many instances observed in Munich courts there is a noticeable shift towards mediated resolutions rather than full-blown adversarial trials. While this reflects broader trends across Europe it highlights a significant evolution in how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approaches dispute resolution.</w:t>
      </w:r>
    </w:p>
    <w:bookmarkEnd w:id="22"/>
    <w:bookmarkStart w:id="23" w:name="X488efcb45716697f6ba9b9aa2b1f164e8d250ec"/>
    <w:p>
      <w:pPr>
        <w:pStyle w:val="Heading2"/>
      </w:pPr>
      <w:r>
        <w:t xml:space="preserve">IV. The Cultural Dimension: Conservatism and Modernity</w:t>
      </w:r>
    </w:p>
    <w:p>
      <w:pPr>
        <w:pStyle w:val="FirstParagraph"/>
      </w:pPr>
      <w:r>
        <w:t xml:space="preserve">Bavarian culture often emphasizes order discipline and respect for authority these traits reflect directly in the demeanor expected of a</w:t>
      </w:r>
      <w:r>
        <w:t xml:space="preserve"> </w:t>
      </w:r>
      <w:r>
        <w:rPr>
          <w:bCs/>
          <w:b/>
        </w:rPr>
        <w:t xml:space="preserve">Judge</w:t>
      </w:r>
      <w:r>
        <w:t xml:space="preserve">. In Munich judges tend to project an air of formality and solemnity which can sometimes be perceived as distant by litigants unfamiliar with German legal customs.</w:t>
      </w:r>
    </w:p>
    <w:p>
      <w:pPr>
        <w:pStyle w:val="BodyText"/>
      </w:pPr>
      <w:r>
        <w:t xml:space="preserve">Germany, Munich; are bringing new perspectives emphasizing accessibility transparency and empathy. This generational shift suggests that while the core duties of the</w:t>
      </w:r>
      <w:r>
        <w:t xml:space="preserve"> </w:t>
      </w:r>
      <w:r>
        <w:rPr>
          <w:bCs/>
          <w:b/>
        </w:rPr>
        <w:t xml:space="preserve">Judge</w:t>
      </w:r>
      <w:r>
        <w:t xml:space="preserve"> </w:t>
      </w:r>
      <w:r>
        <w:t xml:space="preserve">remain unchanged their methods of communication and engagement are evolving significantly.</w:t>
      </w:r>
    </w:p>
    <w:bookmarkEnd w:id="23"/>
    <w:bookmarkStart w:id="24" w:name="Xf472c10df9e183806a55d37b71a613523d2bef0"/>
    <w:p>
      <w:pPr>
        <w:pStyle w:val="Heading2"/>
      </w:pPr>
      <w:r>
        <w:t xml:space="preserve">V. Challenges Facing Today's Judges in Munich</w:t>
      </w:r>
    </w:p>
    <w:p>
      <w:pPr>
        <w:pStyle w:val="FirstParagraph"/>
      </w:pPr>
      <w:r>
        <w:t xml:space="preserve">Germany, Munich. Firstly technological adaptation presents both opportunities and hurdles digital tools are increasingly being integrated into court proceedings allowing for remote hearings via video conferencing especially post-pandemic.</w:t>
      </w:r>
    </w:p>
    <w:bookmarkEnd w:id="24"/>
    <w:bookmarkStart w:id="25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Judge; in</w:t>
      </w:r>
      <w:r>
        <w:t xml:space="preserve"> </w:t>
      </w:r>
      <w:r>
        <w:rPr>
          <w:iCs/>
          <w:i/>
        </w:rPr>
        <w:t xml:space="preserve">Germany, Munich</w:t>
      </w:r>
      <w:r>
        <w:t xml:space="preserve">; embodies a complex interplay between historical tradition modern innovation and individual discretion. As guardians of constitutional order judges here play a vital part maintaining social harmony through fair application laws.</w:t>
      </w:r>
    </w:p>
    <w:p>
      <w:pPr>
        <w:pStyle w:val="BodyText"/>
      </w:pPr>
      <w:r>
        <w:t xml:space="preserve">Germany, Munich; versus other major cities throughout Europe recognizing that while national frameworks provide uniformity local contexts shape practical realities profoundly.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Cs/>
          <w:b/>
        </w:rPr>
        <w:t xml:space="preserve">References</w:t>
      </w:r>
      <w:r>
        <w:br/>
      </w:r>
      <w:r>
        <w:rPr>
          <w:vertAlign w:val="superscript"/>
        </w:rPr>
        <w:t xml:space="preserve">[1]</w:t>
      </w:r>
      <w:r>
        <w:t xml:space="preserve">Bundesministerium der Justiz. (2023). *Report on the State of Justice in Germany*. Berlin: Federal Ministry of Justice.</w:t>
      </w:r>
      <w:r>
        <w:br/>
      </w:r>
      <w:r>
        <w:rPr>
          <w:vertAlign w:val="superscript"/>
        </w:rPr>
        <w:t xml:space="preserve">[2]</w:t>
      </w:r>
      <w:r>
        <w:t xml:space="preserve">Maier-Katzer, D. (2019). *Criminal Procedure in Germany*. New York: Springer Publishing.</w:t>
      </w:r>
      <w:r>
        <w:br/>
      </w:r>
      <w:r>
        <w:rPr>
          <w:vertAlign w:val="superscript"/>
        </w:rPr>
        <w:t xml:space="preserve">[3]</w:t>
      </w:r>
      <w:r>
        <w:t xml:space="preserve">Bavarian State Ministry of Justice. (2021). *Annual Statistical Report on Judicial Activities in Munich*. Munich: BStJ Publications.</w:t>
      </w:r>
      <w:r>
        <w:br/>
      </w:r>
      <w:r>
        <w:rPr>
          <w:vertAlign w:val="superscript"/>
        </w:rPr>
        <w:t xml:space="preserve">[4]</w:t>
      </w:r>
      <w:r>
        <w:t xml:space="preserve">Schmidt, A., &amp; Weber, K. (2022). "Digital Transformation in Bavarian Courts." *European Law Review*, 47(3), 112-135.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Judicial Officer in the Federal Republic: A Critical Analysis of the Judge in Germany, Munich</dc:title>
  <dc:creator/>
  <dc:language>en</dc:language>
  <cp:keywords/>
  <dcterms:created xsi:type="dcterms:W3CDTF">2026-07-29T17:51:46Z</dcterms:created>
  <dcterms:modified xsi:type="dcterms:W3CDTF">2026-07-29T17:51:46Z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