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Independence</w:t>
      </w:r>
      <w:r>
        <w:t xml:space="preserve"> </w:t>
      </w:r>
      <w:r>
        <w:t xml:space="preserve">and</w:t>
      </w:r>
      <w:r>
        <w:t xml:space="preserve"> </w:t>
      </w:r>
      <w:r>
        <w:t xml:space="preserve">Efficiency: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Mumbai</w:t>
      </w:r>
      <w:r>
        <w:t xml:space="preserve"> </w:t>
      </w:r>
      <w:r>
        <w:t xml:space="preserve">Subordinate</w:t>
      </w:r>
      <w:r>
        <w:t xml:space="preserve"> </w:t>
      </w:r>
      <w:r>
        <w:t xml:space="preserve">Judiciary</w:t>
      </w:r>
    </w:p>
    <w:bookmarkStart w:id="26" w:name="X1792a45c385f5aaf05001ab2916554965ce0ff6"/>
    <w:p>
      <w:pPr>
        <w:pStyle w:val="Heading1"/>
      </w:pPr>
      <w:r>
        <w:t xml:space="preserve">The Evolution of Judicial Independence and Efficiency: A Case Study of the Mumbai Subordinate Judiciary</w:t>
      </w:r>
    </w:p>
    <w:p>
      <w:pPr>
        <w:pStyle w:val="FirstParagraph"/>
      </w:pPr>
      <w:r>
        <w:rPr>
          <w:bCs/>
          <w:b/>
        </w:rPr>
        <w:t xml:space="preserve">Author:</w:t>
      </w:r>
      <w:r>
        <w:t xml:space="preserve"> </w:t>
      </w:r>
      <w:r>
        <w:t xml:space="preserve">Dr. Arjun Mehta, Department of Legal Studies, University of Bombay</w:t>
      </w:r>
      <w:r>
        <w:br/>
      </w:r>
      <w:r>
        <w:rPr>
          <w:bCs/>
          <w:b/>
        </w:rPr>
        <w:t xml:space="preserve">Date:</w:t>
      </w:r>
      <w:r>
        <w:t xml:space="preserve"> </w:t>
      </w:r>
      <w:r>
        <w:t xml:space="preserve">October 2023</w:t>
      </w:r>
      <w:r>
        <w:br/>
      </w:r>
      <w:r>
        <w:rPr>
          <w:bCs/>
          <w:b/>
        </w:rPr>
        <w:t xml:space="preserve">Jurisdiction Focus:</w:t>
      </w:r>
      <w:r>
        <w:t xml:space="preserve"> </w:t>
      </w:r>
      <w:r>
        <w:t xml:space="preserve">India Mumbai</w:t>
      </w:r>
    </w:p>
    <w:p>
      <w:pPr>
        <w:pStyle w:val="BodyText"/>
      </w:pPr>
      <w:r>
        <w:rPr>
          <w:bCs/>
          <w:b/>
        </w:rPr>
        <w:t xml:space="preserve">Abstract:</w:t>
      </w:r>
    </w:p>
    <w:p>
      <w:pPr>
        <w:pStyle w:val="BodyText"/>
      </w:pPr>
      <w:r>
        <w:t xml:space="preserve">This paper examines the critical role of the Judge within the complex legal ecosystem of India, specifically focusing on the judicial infrastructure in Mumbai. As one of the busiest judicial hubs in Asia, Mumbai presents unique challenges regarding case backlog, procedural efficiency, and social justice. This study analyzes how modern adjudicators navigate these pressures while upholding constitutional mandates. Through a review of recent jurisprudence and administrative data from India Mumbai courts, this article argues that the contemporary Judge serves not merely as an arbiter of dispute but as a catalyst for systemic reform in one of India’s most economically significant regions.</w:t>
      </w:r>
    </w:p>
    <w:bookmarkStart w:id="20" w:name="i.-introduction"/>
    <w:p>
      <w:pPr>
        <w:pStyle w:val="Heading2"/>
      </w:pPr>
      <w:r>
        <w:t xml:space="preserve">I. Introduction</w:t>
      </w:r>
    </w:p>
    <w:p>
      <w:pPr>
        <w:pStyle w:val="FirstParagraph"/>
      </w:pPr>
      <w:r>
        <w:t xml:space="preserve">The judiciary stands as the cornerstone of democratic governance in any nation, acting as the ultimate guardian of the Constitution. In India, this role is particularly pronounced due to the country's vast diversity and complex federal structure. However, no jurisdiction exemplifies the pressures and potentials of judicial activism more than Mumbai in Maharashtra. Known globally for its economic prowess and social stratification, Mumbai creates a unique legal landscape where high-stakes commercial litigation intersects with urgent matters of civic rights and criminal justice.</w:t>
      </w:r>
    </w:p>
    <w:p>
      <w:pPr>
        <w:pStyle w:val="BodyText"/>
      </w:pPr>
      <w:r>
        <w:t xml:space="preserve">In this context, the figure of the Judge is paramount. The traditional perception of a judge as a passive interpreter of law has evolved significantly in India Mumbai courts over the last two decades. Today, judges are expected to possess not only legal acumen but also administrative efficiency and social sensitivity. This article explores how judges in this specific locale have adapted to rising caseloads, technological integration, and the demand for faster justice delivery.</w:t>
      </w:r>
    </w:p>
    <w:bookmarkEnd w:id="20"/>
    <w:bookmarkStart w:id="21" w:name="X8950a7109c141ecf504e8044824329b2658ab1b"/>
    <w:p>
      <w:pPr>
        <w:pStyle w:val="Heading2"/>
      </w:pPr>
      <w:r>
        <w:t xml:space="preserve">II. The Burden of Caseloads in India Mumbai</w:t>
      </w:r>
    </w:p>
    <w:p>
      <w:pPr>
        <w:pStyle w:val="FirstParagraph"/>
      </w:pPr>
      <w:r>
        <w:t xml:space="preserve">Mumbai’s subordinate judiciary faces an unprecedented volume of litigation. According to recent data from the National Judicial Data Grid (NJDG), courts in this region often report pendency rates that exceed national averages. For a Judge operating in these chambers, the challenge is not merely legal interpretation but time management and resource allocation.</w:t>
      </w:r>
    </w:p>
    <w:p>
      <w:pPr>
        <w:pStyle w:val="BodyText"/>
      </w:pPr>
      <w:r>
        <w:t xml:space="preserve">The density of population and the intensity of economic activity in India Mumbai contribute to a surge in both civil and criminal matters. Commercial disputes involving real estate, intellectual property, and corporate insolvency are frequent. Simultaneously, the city faces significant challenges regarding bail applications, fast-track courts for crimes against women and children, and public interest litigation (PIL) concerning urban infrastructure.</w:t>
      </w:r>
    </w:p>
    <w:p>
      <w:pPr>
        <w:pStyle w:val="BodyText"/>
      </w:pPr>
      <w:r>
        <w:t xml:space="preserve">A successful Judge in this environment must prioritize cases effectively without compromising the principles of natural justice. This requires a shift from reactive adjudication to proactive case management. Recent observations by senior judges in Mumbai have highlighted the necessity of strict adherence to procedural timelines, reducing adjournments, and leveraging digital tools to track hearing dates.</w:t>
      </w:r>
    </w:p>
    <w:bookmarkEnd w:id="21"/>
    <w:bookmarkStart w:id="22" w:name="Xc3731e1b782383b5615dab1fac10741f629fe5e"/>
    <w:p>
      <w:pPr>
        <w:pStyle w:val="Heading2"/>
      </w:pPr>
      <w:r>
        <w:t xml:space="preserve">III. Judicial Activism and Social Justice</w:t>
      </w:r>
    </w:p>
    <w:p>
      <w:pPr>
        <w:pStyle w:val="FirstParagraph"/>
      </w:pPr>
      <w:r>
        <w:t xml:space="preserve">In India, the judiciary has historically played an activist role in filling legislative vacuums. Nowhere is this more evident than in Mumbai, where social inequalities are starkly visible. Judges here have been instrumental in addressing issues ranging from slum rehabilitation to environmental protection along the coastal regions.</w:t>
      </w:r>
    </w:p>
    <w:p>
      <w:pPr>
        <w:pStyle w:val="BodyText"/>
      </w:pPr>
      <w:r>
        <w:t xml:space="preserve">For instance, numerous judgments delivered by benches in India Mumbai have redefined the rights of migrant workers and informal sector employees. These decisions demonstrate how a Judge can use their bench as a platform for social engineering, ensuring that economic growth does not come at the cost of human dignity. The Supreme Court’s directive on gender sensitivity has also been rigorously implemented by judges in Mumbai, leading to specialized courts dealing with sexual harassment and domestic violence.</w:t>
      </w:r>
    </w:p>
    <w:p>
      <w:pPr>
        <w:pStyle w:val="BodyText"/>
      </w:pPr>
      <w:r>
        <w:t xml:space="preserve">This proactive stance requires judges to be well-versed in sociological realities. It is no longer sufficient for a Judge to rely solely on statutory texts; they must understand the ground-level impact of their rulings on the diverse populace of Mumbai. This holistic approach ensures that justice is not just theoretically available but practically accessible.</w:t>
      </w:r>
    </w:p>
    <w:bookmarkEnd w:id="22"/>
    <w:bookmarkStart w:id="23" w:name="X737a3ea8264f975e266ce6f3df2a251f3014fea"/>
    <w:p>
      <w:pPr>
        <w:pStyle w:val="Heading2"/>
      </w:pPr>
      <w:r>
        <w:t xml:space="preserve">IV. Technological Integration and Digital Courts</w:t>
      </w:r>
    </w:p>
    <w:p>
      <w:pPr>
        <w:pStyle w:val="FirstParagraph"/>
      </w:pPr>
      <w:r>
        <w:t xml:space="preserve">The adoption of technology in the Indian legal system has accelerated rapidly, with India Mumbai courts being at the forefront of this digital transformation. Virtual hearings, electronic filing systems (e-filing), and video-conferencing facilities have become integral parts of a modern Judge’s toolkit.</w:t>
      </w:r>
    </w:p>
    <w:p>
      <w:pPr>
        <w:pStyle w:val="BodyText"/>
      </w:pPr>
      <w:r>
        <w:t xml:space="preserve">This shift has had profound implications for efficiency. During periods of heightened public health concerns or logistical challenges, judges in Mumbai have continued to deliver justice without interruption through virtual means. However, this transition also poses challenges regarding digital literacy among litigants and lawyers. A Judge must now ensure that the move toward digitization does not exclude those who are technologically marginalized.</w:t>
      </w:r>
    </w:p>
    <w:p>
      <w:pPr>
        <w:pStyle w:val="BodyText"/>
      </w:pPr>
      <w:r>
        <w:t xml:space="preserve">Furthermore, the use of artificial intelligence for case prediction and legal research is beginning to assist judges in managing precedents. In India Mumbai, where case law is voluminous and complex, such tools help Judges maintain consistency in their rulings. This technological synergy enhances the credibility of the judiciary by ensuring transparency and speed.</w:t>
      </w:r>
    </w:p>
    <w:bookmarkEnd w:id="23"/>
    <w:bookmarkStart w:id="24" w:name="v.-challenges-to-judicial-independence"/>
    <w:p>
      <w:pPr>
        <w:pStyle w:val="Heading2"/>
      </w:pPr>
      <w:r>
        <w:t xml:space="preserve">V. Challenges to Judicial Independence</w:t>
      </w:r>
    </w:p>
    <w:p>
      <w:pPr>
        <w:pStyle w:val="FirstParagraph"/>
      </w:pPr>
      <w:r>
        <w:t xml:space="preserve">Despite these advancements, the independence of a Judge in India Mumbai is not without challenges. The sheer volume of cases can lead to judicial fatigue, potentially affecting decision-making quality. Additionally, external pressures from political entities or powerful commercial interests can sometimes test the resolve of adjudicators.</w:t>
      </w:r>
    </w:p>
    <w:p>
      <w:pPr>
        <w:pStyle w:val="BodyText"/>
      </w:pPr>
      <w:r>
        <w:t xml:space="preserve">To counter these threats, it is essential to reinforce institutional safeguards that protect judges from undue influence. Training programs focused on ethical conduct and stress management are increasingly vital for Judges in high-pressure environments like Mumbai. Moreover, the transparency of judicial processes, facilitated by live streaming of hearings in certain categories of cases, serves as a check against corruption and bias.</w:t>
      </w:r>
    </w:p>
    <w:bookmarkEnd w:id="24"/>
    <w:bookmarkStart w:id="25" w:name="vi.-conclusion"/>
    <w:p>
      <w:pPr>
        <w:pStyle w:val="Heading2"/>
      </w:pPr>
      <w:r>
        <w:t xml:space="preserve">VI. Conclusion</w:t>
      </w:r>
    </w:p>
    <w:p>
      <w:pPr>
        <w:pStyle w:val="FirstParagraph"/>
      </w:pPr>
      <w:r>
        <w:t xml:space="preserve">In conclusion, the role of a Judge in India Mumbai is evolving from that of a mere adjudicator to that of a critical reformer. The intersection of high-volume litigation, social inequality, and technological disruption defines the contemporary judicial experience in this city. For justice to remain meaningful in such an environment, Judges must be adaptable, resilient, and deeply committed to constitutional values.</w:t>
      </w:r>
    </w:p>
    <w:p>
      <w:pPr>
        <w:pStyle w:val="BodyText"/>
      </w:pPr>
      <w:r>
        <w:t xml:space="preserve">The future of the judiciary in India depends heavily on how effectively these challenges are met by current and future appointees. By embracing efficiency while upholding fairness, Judges in Mumbai can serve as a model for the rest of the nation. It is imperative that support systems—both administrative and technological—are strengthened to empower these judicial officers. Only then can the promise of 'Justice, Liberty, Equality, and Fraternity' be fully realized for every citizen seeking recourse in India Mumbai courts.</w:t>
      </w:r>
    </w:p>
    <w:p>
      <w:pPr>
        <w:pStyle w:val="BodyText"/>
      </w:pPr>
      <w:r>
        <w:rPr>
          <w:bCs/>
          <w:b/>
        </w:rPr>
        <w:t xml:space="preserve">References:</w:t>
      </w:r>
    </w:p>
    <w:p>
      <w:pPr>
        <w:numPr>
          <w:ilvl w:val="0"/>
          <w:numId w:val="1001"/>
        </w:numPr>
        <w:pStyle w:val="Compact"/>
      </w:pPr>
      <w:r>
        <w:t xml:space="preserve">National Judicial Data Grid (NJDG). (2023). Reports on Pendency in Maharashtra Districts.</w:t>
      </w:r>
    </w:p>
    <w:p>
      <w:pPr>
        <w:numPr>
          <w:ilvl w:val="0"/>
          <w:numId w:val="1001"/>
        </w:numPr>
        <w:pStyle w:val="Compact"/>
      </w:pPr>
      <w:r>
        <w:t xml:space="preserve">Gupta, S. &amp; Rao, P. (2021). 'Judicial Efficiency in Metropolitan India'. Journal of Indian Law Review.</w:t>
      </w:r>
    </w:p>
    <w:p>
      <w:pPr>
        <w:numPr>
          <w:ilvl w:val="0"/>
          <w:numId w:val="1001"/>
        </w:numPr>
        <w:pStyle w:val="Compact"/>
      </w:pPr>
      <w:r>
        <w:t xml:space="preserve">The Constitution of India, Articles 14-39: Fundamental Rights and Directive Principles.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Independence and Efficiency: A Case Study of the Mumbai Subordinate Judiciary</dc:title>
  <dc:creator/>
  <dc:language>en</dc:language>
  <cp:keywords/>
  <dcterms:created xsi:type="dcterms:W3CDTF">2026-07-29T12:54:13Z</dcterms:created>
  <dcterms:modified xsi:type="dcterms:W3CDTF">2026-07-29T12:54:13Z</dcterms:modified>
</cp:coreProperties>
</file>

<file path=docProps/custom.xml><?xml version="1.0" encoding="utf-8"?>
<Properties xmlns="http://schemas.openxmlformats.org/officeDocument/2006/custom-properties" xmlns:vt="http://schemas.openxmlformats.org/officeDocument/2006/docPropsVTypes"/>
</file>