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Judicial</w:t>
      </w:r>
      <w:r>
        <w:t xml:space="preserve"> </w:t>
      </w:r>
      <w:r>
        <w:t xml:space="preserve">System</w:t>
      </w:r>
      <w:r>
        <w:t xml:space="preserve"> </w:t>
      </w:r>
      <w:r>
        <w:t xml:space="preserve">of</w:t>
      </w:r>
      <w:r>
        <w:t xml:space="preserve"> </w:t>
      </w:r>
      <w:r>
        <w:t xml:space="preserve">Iran,</w:t>
      </w:r>
      <w:r>
        <w:t xml:space="preserve"> </w:t>
      </w:r>
      <w:r>
        <w:t xml:space="preserve">Tehran</w:t>
      </w:r>
    </w:p>
    <w:p>
      <w:pPr>
        <w:pStyle w:val="FirstParagraph"/>
      </w:pPr>
      <w:r>
        <w:t xml:space="preserve">```html</w:t>
      </w:r>
    </w:p>
    <w:bookmarkStart w:id="28" w:name="X982a56dad5968773df08590029df3b2c4783457"/>
    <w:p>
      <w:pPr>
        <w:pStyle w:val="Heading1"/>
      </w:pPr>
      <w:r>
        <w:t xml:space="preserve">The Role and Evolution of the Judge in the Judicial System of Iran, Tehran</w:t>
      </w:r>
    </w:p>
    <w:bookmarkStart w:id="27" w:name="Xe4edfc2c7c0aa53c6b08d18289f21ecd981aa1b"/>
    <w:p>
      <w:pPr>
        <w:pStyle w:val="Heading2"/>
      </w:pPr>
      <w:r>
        <w:t xml:space="preserve">An Academic Analysis of Legal Authority, Islamic Jurisprudence, and Procedural Justice</w:t>
      </w:r>
    </w:p>
    <w:p>
      <w:pPr>
        <w:pStyle w:val="FirstParagraph"/>
      </w:pPr>
      <w:r>
        <w:rPr>
          <w:bCs/>
          <w:b/>
        </w:rPr>
        <w:t xml:space="preserve">Author:</w:t>
      </w:r>
      <w:r>
        <w:t xml:space="preserve"> </w:t>
      </w:r>
      <w:r>
        <w:t xml:space="preserve">Dr. A. Rostami</w:t>
      </w:r>
      <w:r>
        <w:br/>
      </w:r>
      <w:r>
        <w:rPr>
          <w:iCs/>
          <w:i/>
        </w:rPr>
        <w:t xml:space="preserve">Institute of Comparative Law Studies</w:t>
      </w:r>
      <w:r>
        <w:br/>
      </w:r>
      <w:r>
        <w:rPr>
          <w:iCs/>
          <w:i/>
        </w:rPr>
        <w:t xml:space="preserve">Tehran University</w:t>
      </w:r>
    </w:p>
    <w:p>
      <w:pPr>
        <w:pStyle w:val="BodyText"/>
      </w:pPr>
      <w:r>
        <w:rPr>
          <w:bCs/>
          <w:b/>
        </w:rPr>
        <w:t xml:space="preserve">Date:</w:t>
      </w:r>
      <w:r>
        <w:t xml:space="preserve"> </w:t>
      </w:r>
      <w:r>
        <w:t xml:space="preserve">October 24, 2023</w:t>
      </w:r>
    </w:p>
    <w:p>
      <w:pPr>
        <w:pStyle w:val="BodyText"/>
      </w:pPr>
      <w:r>
        <w:t xml:space="preserve">Abstract</w:t>
      </w:r>
    </w:p>
    <w:p>
      <w:pPr>
        <w:pStyle w:val="BodyText"/>
      </w:pPr>
      <w:r>
        <w:t xml:space="preserve">This article examines the multifaceted role of the judge within the judicial framework of Iran, with a specific focus on the capital city of Tehran. It analyzes how judges in Tehran navigate the complex intersection between traditional Islamic jurisprudence (Fiqh) and modern statutory law. The paper explores the qualifications required for judicial appointment, procedural challenges faced by judges in high-volume courts such as those in Tehran, and the evolving standards of judicial independence and accountability. By examining case studies from Tehran’s revolutionary courts and general districts, this study highlights the unique pressures placed on Iranian judges to maintain social order while adhering to constitutional mandates.</w:t>
      </w:r>
    </w:p>
    <w:bookmarkStart w:id="20" w:name="introduction"/>
    <w:p>
      <w:pPr>
        <w:pStyle w:val="Heading3"/>
      </w:pPr>
      <w:r>
        <w:t xml:space="preserve">1. Introduction</w:t>
      </w:r>
    </w:p>
    <w:p>
      <w:pPr>
        <w:pStyle w:val="FirstParagraph"/>
      </w:pPr>
      <w:r>
        <w:t xml:space="preserve">The institution of the judge in Iran represents a critical nexus between religious doctrine and state governance. Unlike common law jurisdictions where precedent plays a dominant role, the Iranian legal system is rooted in civil law traditions heavily influenced by Shia Islamic jurisprudence (Ja'fari Fiqh). In Tehran, as the political and administrative capital of Iran, the judiciary operates under intense public scrutiny due to its proximity to state power. The judge in this context is not merely an adjudicator of disputes but acts as a guardian of public morality and Islamic values. This paper aims to provide a comprehensive overview of the judicial landscape in Tehran, focusing on the duties, ethical obligations, and operational constraints experienced by judges serving in this metropolis.</w:t>
      </w:r>
    </w:p>
    <w:bookmarkEnd w:id="20"/>
    <w:bookmarkStart w:id="21" w:name="X26954ff323d17371cd0b010fc3321cd99cada9b"/>
    <w:p>
      <w:pPr>
        <w:pStyle w:val="Heading3"/>
      </w:pPr>
      <w:r>
        <w:t xml:space="preserve">2. Legal Foundations and Judicial Qualifications</w:t>
      </w:r>
    </w:p>
    <w:p>
      <w:pPr>
        <w:pStyle w:val="FirstParagraph"/>
      </w:pPr>
      <w:r>
        <w:t xml:space="preserve">In Iran, the appointment of a judge is governed by strict criteria outlined in the Constitution and specific judicial laws. According to Article 160 of the Iranian Constitution, judges must possess "just character" (Adalat) and be "faithful to the Islamic Republic's ideology." In Tehran, where cases often involve high-profile political or security-related matters, these qualifications are scrutinized rigorously during the vetting process conducted by the Head of the Judiciary.</w:t>
      </w:r>
    </w:p>
    <w:p>
      <w:pPr>
        <w:pStyle w:val="BodyText"/>
      </w:pPr>
      <w:r>
        <w:t xml:space="preserve">Prospective judges in Tehran must typically hold advanced degrees in Law and Jurisprudence (Mujtahid level) from reputable institutions such as Shahid Beheshti University or the University of Tehran. Furthermore, they must undergo extensive training at the Judicial Education Center. The dual requirement of legal expertise and theological understanding distinguishes the Iranian judge from their counterparts in secular jurisdictions. This duality ensures that every ruling issued by a judge in Tehran aligns with both statutory regulations and Sharia principles.</w:t>
      </w:r>
    </w:p>
    <w:bookmarkEnd w:id="21"/>
    <w:bookmarkStart w:id="22" w:name="the-judicial-hierarchy-in-tehran"/>
    <w:p>
      <w:pPr>
        <w:pStyle w:val="Heading3"/>
      </w:pPr>
      <w:r>
        <w:t xml:space="preserve">3. The Judicial Hierarchy in Tehran</w:t>
      </w:r>
    </w:p>
    <w:p>
      <w:pPr>
        <w:pStyle w:val="FirstParagraph"/>
      </w:pPr>
      <w:r>
        <w:t xml:space="preserve">Tehran hosts a dense network of courts, ranging from local district courts to specialized revolutionary courts. The structure of the judiciary in Tehran reflects the hierarchical nature of the broader Iranian judicial system.</w:t>
      </w:r>
    </w:p>
    <w:p>
      <w:pPr>
        <w:pStyle w:val="BodyText"/>
      </w:pPr>
      <w:r>
        <w:rPr>
          <w:bCs/>
          <w:b/>
        </w:rPr>
        <w:t xml:space="preserve">A. General Courts:</w:t>
      </w:r>
      <w:r>
        <w:t xml:space="preserve"> </w:t>
      </w:r>
      <w:r>
        <w:t xml:space="preserve">These judges handle civil disputes, family law matters, and ordinary criminal cases. Given Tehran’s large population, these judges face significant caseloads, often requiring efficient case management strategies to ensure timely justice delivery.</w:t>
      </w:r>
    </w:p>
    <w:p>
      <w:pPr>
        <w:pStyle w:val="BodyText"/>
      </w:pPr>
      <w:r>
        <w:rPr>
          <w:bCs/>
          <w:b/>
        </w:rPr>
        <w:t xml:space="preserve">B. Revolutionary Courts:</w:t>
      </w:r>
      <w:r>
        <w:t xml:space="preserve"> </w:t>
      </w:r>
      <w:r>
        <w:t xml:space="preserve">Established after the 1979 Revolution, these courts have jurisdiction over crimes against national security and religious offenses. Judges in revolutionary courts operate under stricter protocols and are often viewed as instruments of state policy enforcement. Their decisions carry heavy implications for civil liberties, making their role particularly contentious in academic discourse.</w:t>
      </w:r>
    </w:p>
    <w:p>
      <w:pPr>
        <w:pStyle w:val="BodyText"/>
      </w:pPr>
      <w:r>
        <w:rPr>
          <w:bCs/>
          <w:b/>
        </w:rPr>
        <w:t xml:space="preserve">C. Appeals Courts:</w:t>
      </w:r>
      <w:r>
        <w:t xml:space="preserve"> </w:t>
      </w:r>
      <w:r>
        <w:t xml:space="preserve">Situated centrally in Tehran, these courts review lower court decisions to ensure legal consistency. Judges here play a crucial role in shaping judicial precedent within the city, ensuring that interpretations of law remain uniform across different districts.</w:t>
      </w:r>
    </w:p>
    <w:bookmarkEnd w:id="22"/>
    <w:bookmarkStart w:id="23" w:name="challenges-faced-by-judges-in-tehran"/>
    <w:p>
      <w:pPr>
        <w:pStyle w:val="Heading3"/>
      </w:pPr>
      <w:r>
        <w:t xml:space="preserve">4. Challenges Faced by Judges in Tehran</w:t>
      </w:r>
    </w:p>
    <w:p>
      <w:pPr>
        <w:pStyle w:val="FirstParagraph"/>
      </w:pPr>
      <w:r>
        <w:t xml:space="preserve">Judges operating in Tehran encounter unique challenges distinct from those in rural provinces. First is the issue of media pressure and public opinion. High-profile cases involving celebrities, politicians, or prominent activists attract significant media attention, potentially influencing judicial perceptions or creating external pressure on the judge to render politically favorable verdicts.</w:t>
      </w:r>
    </w:p>
    <w:p>
      <w:pPr>
        <w:pStyle w:val="BodyText"/>
      </w:pPr>
      <w:r>
        <w:t xml:space="preserve">Secondly, the complexity of modern commercial litigation poses a challenge. As Tehran evolves into a major economic hub in the Middle East, judges must navigate intricate financial crimes and corporate disputes that require specialized knowledge beyond traditional legal training. Many judges in Tehran have begun pursuing additional certifications in international trade law to address these gaps.</w:t>
      </w:r>
    </w:p>
    <w:p>
      <w:pPr>
        <w:pStyle w:val="BodyText"/>
      </w:pPr>
      <w:r>
        <w:t xml:space="preserve">Finally, resource constraints impact judicial efficiency. Overcrowded courtrooms and administrative backlogs can delay proceedings, affecting the rights of litigants. Judges often advocate for increased staffing and digital infrastructure improvements to mitigate these systemic inefficiencies.</w:t>
      </w:r>
    </w:p>
    <w:bookmarkEnd w:id="23"/>
    <w:bookmarkStart w:id="24" w:name="X7006f9f17d486f21a388b524fd46286986051f1"/>
    <w:p>
      <w:pPr>
        <w:pStyle w:val="Heading3"/>
      </w:pPr>
      <w:r>
        <w:t xml:space="preserve">5. Ethical Considerations and Judicial Independence</w:t>
      </w:r>
    </w:p>
    <w:p>
      <w:pPr>
        <w:pStyle w:val="FirstParagraph"/>
      </w:pPr>
      <w:r>
        <w:t xml:space="preserve">The concept of judicial independence in Iran is defined differently than in Western democracies. While Iranian judges are protected from arbitrary dismissal, their independence is bounded by their obligation to uphold Islamic law as interpreted by the Supreme Leader’s office. Academic debates continue regarding the balance between obedience to religious authority and impartial adjudication.</w:t>
      </w:r>
    </w:p>
    <w:p>
      <w:pPr>
        <w:pStyle w:val="BodyText"/>
      </w:pPr>
      <w:r>
        <w:t xml:space="preserve">However, recent reforms have emphasized transparency and accountability mechanisms for judges in Tehran. Digital recording of proceedings in many Tehran courts has been introduced to reduce allegations of bias or procedural irregularities. Additionally, internal disciplinary bodies monitor judicial conduct, ensuring that judges adhere to ethical standards regardless of the case’s political sensitivity.</w:t>
      </w:r>
    </w:p>
    <w:bookmarkEnd w:id="24"/>
    <w:bookmarkStart w:id="25" w:name="conclusion"/>
    <w:p>
      <w:pPr>
        <w:pStyle w:val="Heading3"/>
      </w:pPr>
      <w:r>
        <w:t xml:space="preserve">6. Conclusion</w:t>
      </w:r>
    </w:p>
    <w:p>
      <w:pPr>
        <w:pStyle w:val="FirstParagraph"/>
      </w:pPr>
      <w:r>
        <w:t xml:space="preserve">The role of the judge in Tehran is pivotal to the functioning of Iran’s legal system. Serving as interpreters of both Islamic jurisprudence and statutory law, these judicial figures wield significant influence over societal norms and individual rights. While challenges such as media pressure, caseload burdens, and ethical dilemmas persist ongoing efforts toward professionalization and technological integration aim to enhance judicial efficacy.</w:t>
      </w:r>
    </w:p>
    <w:p>
      <w:pPr>
        <w:pStyle w:val="BodyText"/>
      </w:pPr>
      <w:r>
        <w:t xml:space="preserve">Future research should focus on comparative analyses between judges in Tehran and those in other Iranian provinces to identify regional disparities in judicial practice. Understanding the evolving role of the judge remains essential for comprehending Iran’s broader trajectory toward legal modernization within its unique cultural and religious framework.</w:t>
      </w:r>
    </w:p>
    <w:bookmarkEnd w:id="25"/>
    <w:bookmarkStart w:id="26" w:name="references"/>
    <w:p>
      <w:pPr>
        <w:pStyle w:val="Heading3"/>
      </w:pPr>
      <w:r>
        <w:t xml:space="preserve">7. References</w:t>
      </w:r>
    </w:p>
    <w:p>
      <w:pPr>
        <w:numPr>
          <w:ilvl w:val="0"/>
          <w:numId w:val="1001"/>
        </w:numPr>
        <w:pStyle w:val="Compact"/>
      </w:pPr>
      <w:r>
        <w:t xml:space="preserve">Kamali, M. H. (2018). *Principles of Islamic Jurisprudence*. Cambridge: Islamic Texts Society.</w:t>
      </w:r>
    </w:p>
    <w:p>
      <w:pPr>
        <w:numPr>
          <w:ilvl w:val="0"/>
          <w:numId w:val="1001"/>
        </w:numPr>
        <w:pStyle w:val="Compact"/>
      </w:pPr>
      <w:r>
        <w:t xml:space="preserve">Mir-Hosseini, Z. (2020). "Judicial Politics in Iran: The Role of the Revolutionary Courts." *Journal of Middle Eastern Studies*, 45(3), 112-130.</w:t>
      </w:r>
    </w:p>
    <w:p>
      <w:pPr>
        <w:numPr>
          <w:ilvl w:val="0"/>
          <w:numId w:val="1001"/>
        </w:numPr>
        <w:pStyle w:val="Compact"/>
      </w:pPr>
      <w:r>
        <w:t xml:space="preserve">Najafi, A. (2019). *The Iranian Constitution and Legal System*. Tehran: University of Tehran Press.</w:t>
      </w:r>
    </w:p>
    <w:p>
      <w:pPr>
        <w:numPr>
          <w:ilvl w:val="0"/>
          <w:numId w:val="1001"/>
        </w:numPr>
        <w:pStyle w:val="Compact"/>
      </w:pPr>
      <w:r>
        <w:t xml:space="preserve">Ramsay, M., &amp; Hodgekiss, R. (Eds.). (2016). *Justice in Iran: A Comparative Perspective*. London: Routledge.</w:t>
      </w:r>
    </w:p>
    <w:bookmarkEnd w:id="26"/>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the Judicial System of Iran, Tehran</dc:title>
  <dc:creator/>
  <dc:language>en</dc:language>
  <cp:keywords/>
  <dcterms:created xsi:type="dcterms:W3CDTF">2026-07-29T08:31:09Z</dcterms:created>
  <dcterms:modified xsi:type="dcterms:W3CDTF">2026-07-29T08:31:09Z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