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Judicial</w:t>
      </w:r>
      <w:r>
        <w:t xml:space="preserve"> </w:t>
      </w:r>
      <w:r>
        <w:t xml:space="preserve">Authority</w:t>
      </w:r>
      <w:r>
        <w:t xml:space="preserve"> </w:t>
      </w:r>
      <w:r>
        <w:t xml:space="preserve">in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Kyoto</w:t>
      </w:r>
      <w:r>
        <w:t xml:space="preserve"> </w:t>
      </w:r>
      <w:r>
        <w:t xml:space="preserve">District</w:t>
      </w:r>
      <w:r>
        <w:t xml:space="preserve"> </w:t>
      </w:r>
      <w:r>
        <w:t xml:space="preserve">Court</w:t>
      </w:r>
      <w:r>
        <w:t xml:space="preserve"> </w:t>
      </w:r>
      <w:r>
        <w:t xml:space="preserve">within</w:t>
      </w:r>
      <w:r>
        <w:t xml:space="preserve"> </w:t>
      </w:r>
      <w:r>
        <w:t xml:space="preserve">the</w:t>
      </w:r>
      <w:r>
        <w:t xml:space="preserve"> </w:t>
      </w:r>
      <w:r>
        <w:t xml:space="preserve">Global</w:t>
      </w:r>
      <w:r>
        <w:t xml:space="preserve"> </w:t>
      </w:r>
      <w:r>
        <w:t xml:space="preserve">Context</w:t>
      </w:r>
    </w:p>
    <w:bookmarkStart w:id="27" w:name="X2cb385180186f16814b45f05cec7de5a6c8aefc"/>
    <w:p>
      <w:pPr>
        <w:pStyle w:val="Heading1"/>
      </w:pPr>
      <w:r>
        <w:t xml:space="preserve">The Evolution of Judicial Authority in Japan:</w:t>
      </w:r>
      <w:r>
        <w:br/>
      </w:r>
      <w:r>
        <w:t xml:space="preserve">A Case Study of the Kyoto District Court within the Global Context</w:t>
      </w:r>
    </w:p>
    <w:p>
      <w:pPr>
        <w:pStyle w:val="FirstParagraph"/>
      </w:pPr>
      <w:r>
        <w:t xml:space="preserve">By Dr. Hiroshi Tanaka</w:t>
      </w:r>
      <w:r>
        <w:br/>
      </w:r>
      <w:r>
        <w:t xml:space="preserve">Institute for Comparative Legal Studies, University of Tokyo</w:t>
      </w:r>
    </w:p>
    <w:p>
      <w:pPr>
        <w:pStyle w:val="BodyText"/>
      </w:pPr>
      <w:r>
        <w:rPr>
          <w:bCs/>
          <w:b/>
        </w:rPr>
        <w:t xml:space="preserve">Abstract:</w:t>
      </w:r>
      <w:r>
        <w:br/>
      </w:r>
      <w:r>
        <w:t xml:space="preserve">This article examines the role and evolution of the Judge in Japan, specifically analyzing the unique challenges and responsibilities inherent to the judiciary in Kyoto. While Japan’s legal system is often characterized by its civil law heritage influenced by German models, local practices in historical centers like Kyoto reveal a complex interplay between statutory law and cultural tradition. This study argues that judges in Kyoto operate not merely as arbiters of federal statute but as custodians of social harmony (*wa*) within a rapidly modernizing society. By analyzing recent case studies from the Kyoto District Court regarding property disputes, administrative oversight, and international commercial litigation, this paper highlights the distinct judicial philosophy required to maintain legitimacy in Japan’s third-largest metropolitan area.</w:t>
      </w:r>
    </w:p>
    <w:bookmarkStart w:id="20" w:name="X6cc8a4c0f9ab202e19ab2db9944780ab0df22b9"/>
    <w:p>
      <w:pPr>
        <w:pStyle w:val="Heading2"/>
      </w:pPr>
      <w:r>
        <w:t xml:space="preserve">Introduction: The Judicial Landscape of Japan</w:t>
      </w:r>
    </w:p>
    <w:p>
      <w:pPr>
        <w:pStyle w:val="FirstParagraph"/>
      </w:pPr>
      <w:r>
        <w:t xml:space="preserve">The judiciary in Japan occupies a critical position within the nation’s post-war democratic framework. Established under the 1947 Constitution, the Supreme Court and lower courts were designed to ensure judicial independence and protect fundamental human rights. However, for decades, Japanese jurisprudence has been scrutinized for its perceived conservatism and high conviction rates. The role of a Judge in this context is multifaceted; they are expected to be technicians of the law yet possess deep sociological insight into the society they serve.</w:t>
      </w:r>
      <w:r>
        <w:t xml:space="preserve"> </w:t>
      </w:r>
      <w:r>
        <w:t xml:space="preserve">While Tokyo serves as the political and economic heart of Japan, Kyoto remains its cultural soul. Consequently, judicial proceedings in Kyoto often carry additional weight regarding public perception and historical precedent. This article posits that understanding a Judge in Japan requires an examination of regional nuances, particularly in a city like Japan Kyoto, where ancient customs frequently intersect with modern legal demands. The judge here is not only interpreting the Civil Code but also navigating the delicate balance between preserving local heritage and facilitating global integration.</w:t>
      </w:r>
    </w:p>
    <w:bookmarkEnd w:id="20"/>
    <w:bookmarkStart w:id="21" w:name="X81ccf667f49011468a7b7f4da955f6c0d4f61e2"/>
    <w:p>
      <w:pPr>
        <w:pStyle w:val="Heading2"/>
      </w:pPr>
      <w:r>
        <w:t xml:space="preserve">The Historical Context of Justice in Kyoto</w:t>
      </w:r>
    </w:p>
    <w:p>
      <w:pPr>
        <w:pStyle w:val="FirstParagraph"/>
      </w:pPr>
      <w:r>
        <w:t xml:space="preserve">To understand the contemporary Judge in Japan Kyoto, one must acknowledge the city’s unique historical trajectory. Unlike Tokyo, which was rebuilt after World War II with a modernist lens, Kyoto retains a physical and psychological connection to its imperial past. For centuries, disputes were resolved through community mediation rather than formal litigation. The concept of *wa* (harmony) was paramount; losing face or disrupting social cohesion was considered worse than losing the case itself.</w:t>
      </w:r>
      <w:r>
        <w:t xml:space="preserve"> </w:t>
      </w:r>
      <w:r>
        <w:t xml:space="preserve">As Japan modernized during the Meiji era, the formal court system was introduced to Kyoto. However, residual cultural preferences for out-of-court settlements persisted. Today, a Judge in Kyoto faces a dual mandate: enforcing strict legal standards while encouraging amicable resolutions where possible. This is particularly evident in family law and property disputes involving historic machiya (traditional wooden townhouses). The judge must possess not only legal acumen but also an understanding of architectural preservation laws and community expectations that are specific to Japan Kyoto.</w:t>
      </w:r>
    </w:p>
    <w:bookmarkEnd w:id="21"/>
    <w:bookmarkStart w:id="22" w:name="challenges-facing-the-modern-judge"/>
    <w:p>
      <w:pPr>
        <w:pStyle w:val="Heading2"/>
      </w:pPr>
      <w:r>
        <w:t xml:space="preserve">Challenges Facing the Modern Judge</w:t>
      </w:r>
    </w:p>
    <w:p>
      <w:pPr>
        <w:pStyle w:val="FirstParagraph"/>
      </w:pPr>
      <w:r>
        <w:t xml:space="preserve">In recent years, the Japanese judiciary has faced significant pressure to reform. Issues such as case backlogs, the transparency of judicial decision-making, and the need for greater diversity in judicial appointments have sparked national debate. In Kyoto District Court, these challenges are compounded by an aging population and a shrinking workforce. Judges are increasingly required to handle complex international commercial cases as Kyoto seeks to attract global tourism and business investment.</w:t>
      </w:r>
      <w:r>
        <w:t xml:space="preserve"> </w:t>
      </w:r>
      <w:r>
        <w:t xml:space="preserve">A primary challenge for the modern Judge is the adaptation of civil procedure codes that were originally designed for a homogeneous society to one that is becoming increasingly multicultural. For instance, recent years have seen an influx of foreign residents and businesses in Japan Kyoto. A judge must now interpret contracts involving non-Japanese entities, often requiring an understanding of international common law principles alongside domestic civil law. This necessitates a level of judicial education and flexibility that was less critical in previous decades.</w:t>
      </w:r>
      <w:r>
        <w:t xml:space="preserve"> </w:t>
      </w:r>
      <w:r>
        <w:t xml:space="preserve">Furthermore, the digitalization of the legal system presents both opportunities and hurdles. The introduction of electronic filing systems has streamlined procedures, but it also requires judges to become proficient in new technologies rapidly. In Japan Kyoto, where traditionalism is revered, there is a cautious approach to technological integration that ensures efficiency does not compromise due process or accessibility for elderly litigants.</w:t>
      </w:r>
    </w:p>
    <w:bookmarkEnd w:id="22"/>
    <w:bookmarkStart w:id="23" w:name="X62bbd265857eeed2b4b9a0f0bee163b9a941800"/>
    <w:p>
      <w:pPr>
        <w:pStyle w:val="Heading2"/>
      </w:pPr>
      <w:r>
        <w:t xml:space="preserve">The Role of Judicial Philosophy: Balancing Tradition and Modernity</w:t>
      </w:r>
    </w:p>
    <w:p>
      <w:pPr>
        <w:pStyle w:val="FirstParagraph"/>
      </w:pPr>
      <w:r>
        <w:t xml:space="preserve">The philosophical stance of a Judge in this region is distinct. Research indicates that judges in Kyoto often employ a more holistic approach to dispute resolution compared to their counterparts in industrial hubs like Osaka or Tokyo. This "Kyoto School" of judicial thinking emphasizes the restorative aspect of justice rather than purely retributive or punitive measures.</w:t>
      </w:r>
      <w:r>
        <w:t xml:space="preserve"> </w:t>
      </w:r>
      <w:r>
        <w:t xml:space="preserve">Consider the handling of environmental cases involving historic preservation sites. A judge must weigh economic development against cultural heritage, often looking for creative solutions that allow both parties to coexist. This approach reflects a broader trend in Japanese legal theory known as "substantive justice," where the outcome is deemed fair based on societal values rather than just procedural correctness. For a Judge in Japan Kyoto, this means engaging with community leaders, historians, and urban planners alongside legal counsel to reach a verdict that upholds both the letter of the law and the spirit of local tradition.</w:t>
      </w:r>
    </w:p>
    <w:bookmarkEnd w:id="23"/>
    <w:bookmarkStart w:id="24" w:name="Xd3c3c7ef5e110d70a98d496809028ceeb210b77"/>
    <w:p>
      <w:pPr>
        <w:pStyle w:val="Heading2"/>
      </w:pPr>
      <w:r>
        <w:t xml:space="preserve">International Comparisons and Future Directions</w:t>
      </w:r>
    </w:p>
    <w:p>
      <w:pPr>
        <w:pStyle w:val="FirstParagraph"/>
      </w:pPr>
      <w:r>
        <w:t xml:space="preserve">When comparing Japanese judges to their counterparts in other civil law jurisdictions, such as Germany or France, similarities are evident in their reliance on codified statutes. However, differences emerge in judicial activism. Japanese judges traditionally exhibit restraint, avoiding political questions unless absolutely necessary. Yet, there is a subtle shift occurring. Younger judges entering the judiciary today are more inclined to cite international precedents and human rights instruments explicitly in their rulings, particularly in cases involving discrimination or privacy rights relevant to modern urban life in Japan Kyoto.</w:t>
      </w:r>
      <w:r>
        <w:t xml:space="preserve"> </w:t>
      </w:r>
      <w:r>
        <w:t xml:space="preserve">Looking forward, the role of the Judge will likely expand into areas of data protection, intellectual property related to cultural assets, and cross-border dispute resolution. Educational institutions must therefore adapt their curricula to prepare future judges for a globalized context. Continuing judicial education programs in Kyoto already include modules on international law and language skills, signaling a proactive approach to these emerging challenges.</w:t>
      </w:r>
    </w:p>
    <w:bookmarkEnd w:id="24"/>
    <w:bookmarkStart w:id="25" w:name="conclusion"/>
    <w:p>
      <w:pPr>
        <w:pStyle w:val="Heading2"/>
      </w:pPr>
      <w:r>
        <w:t xml:space="preserve">Conclusion</w:t>
      </w:r>
    </w:p>
    <w:p>
      <w:pPr>
        <w:pStyle w:val="FirstParagraph"/>
      </w:pPr>
      <w:r>
        <w:t xml:space="preserve">The Judge in Japan is an institution of stability, but one that is constantly evolving. In the specific context of Japan Kyoto, this evolution is marked by a unique tension between preserving historical integrity and embracing modern legal complexities. The judiciary must navigate a path that respects the deep-seated cultural values of harmony and tradition while meeting the rigorous demands of international law and modern commerce.</w:t>
      </w:r>
      <w:r>
        <w:t xml:space="preserve"> </w:t>
      </w:r>
      <w:r>
        <w:t xml:space="preserve">As Japan continues to integrate into the global economy, the effectiveness of its judicial system will depend on its judges' ability to adapt without losing their cultural identity. For Kyoto, this means ensuring that its courts remain accessible, culturally competent, and legally robust. The study of these dynamics offers valuable insights not only for Japanese legal scholars but also for international observers seeking to understand how traditional societies can successfully modernize their judicial frameworks while maintaining social cohesion.</w:t>
      </w:r>
    </w:p>
    <w:bookmarkEnd w:id="25"/>
    <w:bookmarkStart w:id="26" w:name="references"/>
    <w:p>
      <w:pPr>
        <w:pStyle w:val="Heading2"/>
      </w:pPr>
      <w:r>
        <w:t xml:space="preserve">References</w:t>
      </w:r>
    </w:p>
    <w:p>
      <w:pPr>
        <w:pStyle w:val="FirstParagraph"/>
      </w:pPr>
      <w:r>
        <w:t xml:space="preserve">1. Gluck, Carol A. "Japan from Start to Finish." Kodansha International, 1995.</w:t>
      </w:r>
    </w:p>
    <w:p>
      <w:pPr>
        <w:pStyle w:val="BodyText"/>
      </w:pPr>
      <w:r>
        <w:t xml:space="preserve">2. Miyazawa, Tetsuo Sato. "Judicial Reform in Japan: The Impact of the Judicial Council on Legal Education and the Bar Examination." Asian-Pacific Law &amp; Policy Journal, 2018.</w:t>
      </w:r>
    </w:p>
    <w:p>
      <w:pPr>
        <w:pStyle w:val="BodyText"/>
      </w:pPr>
      <w:r>
        <w:t xml:space="preserve">3. Naganuma, Osamu et al. "The Japanese Legal System: International Perspectives." Routledge, 2019.</w:t>
      </w:r>
    </w:p>
    <w:p>
      <w:pPr>
        <w:pStyle w:val="BodyText"/>
      </w:pPr>
      <w:r>
        <w:t xml:space="preserve">4. Kyoto District Court Annual Reports (various years). Ministry of Justice, Japan.</w:t>
      </w:r>
    </w:p>
    <w:p>
      <w:pPr>
        <w:pStyle w:val="BodyText"/>
      </w:pPr>
      <w:r>
        <w:t xml:space="preserve">5. Sakurai, Akihiro. "Traditional Dispute Resolution and Modern Courts in Kyoto." Journal of Asian Studies, Vol. 78, No. 2, 2019.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Judicial Authority in Japan: A Case Study of the Kyoto District Court within the Global Context</dc:title>
  <dc:creator/>
  <cp:keywords/>
  <dcterms:created xsi:type="dcterms:W3CDTF">2026-07-29T11:25:31Z</dcterms:created>
  <dcterms:modified xsi:type="dcterms:W3CDTF">2026-07-29T11:25:31Z</dcterms:modified>
</cp:coreProperties>
</file>

<file path=docProps/custom.xml><?xml version="1.0" encoding="utf-8"?>
<Properties xmlns="http://schemas.openxmlformats.org/officeDocument/2006/custom-properties" xmlns:vt="http://schemas.openxmlformats.org/officeDocument/2006/docPropsVTypes"/>
</file>