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Legal</w:t>
      </w:r>
      <w:r>
        <w:t xml:space="preserve"> </w:t>
      </w:r>
      <w:r>
        <w:t xml:space="preserve">Landscape</w:t>
      </w:r>
      <w:r>
        <w:t xml:space="preserve"> </w:t>
      </w:r>
      <w:r>
        <w:t xml:space="preserve">of</w:t>
      </w:r>
      <w:r>
        <w:t xml:space="preserve"> </w:t>
      </w:r>
      <w:r>
        <w:t xml:space="preserve">Kazakhstan</w:t>
      </w:r>
      <w:r>
        <w:t xml:space="preserve"> </w:t>
      </w:r>
      <w:r>
        <w:t xml:space="preserve">Almaty:</w:t>
      </w:r>
      <w:r>
        <w:t xml:space="preserve"> </w:t>
      </w:r>
      <w:r>
        <w:t xml:space="preserve">A</w:t>
      </w:r>
      <w:r>
        <w:t xml:space="preserve"> </w:t>
      </w:r>
      <w:r>
        <w:t xml:space="preserve">Comparative</w:t>
      </w:r>
      <w:r>
        <w:t xml:space="preserve"> </w:t>
      </w:r>
      <w:r>
        <w:t xml:space="preserve">Analysis</w:t>
      </w:r>
    </w:p>
    <w:bookmarkStart w:id="29" w:name="Xbd977c5b998c860873859ad21217687e3ffbb70"/>
    <w:p>
      <w:pPr>
        <w:pStyle w:val="Heading1"/>
      </w:pPr>
      <w:r>
        <w:t xml:space="preserve">The Evolving Role of the Judge in the Legal Landscape of Kazakhstan Almaty: A Comparative Analysis</w:t>
      </w:r>
    </w:p>
    <w:p>
      <w:pPr>
        <w:pStyle w:val="FirstParagraph"/>
      </w:pPr>
      <w:r>
        <w:rPr>
          <w:bCs/>
          <w:b/>
        </w:rPr>
        <w:t xml:space="preserve">Author:</w:t>
      </w:r>
      <w:r>
        <w:br/>
      </w:r>
      <w:r>
        <w:t xml:space="preserve">Dr. Elena Volkov</w:t>
      </w:r>
      <w:r>
        <w:br/>
      </w:r>
      <w:r>
        <w:t xml:space="preserve">Department of Comparative Law, Central Asian Institute for Legal Studies</w:t>
      </w:r>
      <w:r>
        <w:br/>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contemporary role and responsibilities of the Judge within the judicial system of Kazakhstan Almaty. As a pivotal economic and cultural hub in Central Asia, Kazakhstan Almaty serves as a microcosm for broader legal reforms sweeping across the nation. The paper explores how judges in this specific jurisdiction are navigating the transition from a post-Soviet civil law framework toward increased independence, transparency, and alignment with international standards. Through an analysis of recent legislative changes, case studies from local courts, and interviews with legal practitioners in Kazakhstan Almaty, this study highlights the critical function of the Judge as both an arbiter of justice and an agent of modernization. The findings suggest that while structural improvements have been made, significant challenges regarding judicial ethics, corruption perception, and procedural efficiency remain. Ultimately, this article argues that empowering the Judge with robust institutional support is essential for fostering a reliable rule-of-law environment in Kazakhstan Almaty.</w:t>
      </w:r>
    </w:p>
    <w:bookmarkEnd w:id="20"/>
    <w:bookmarkStart w:id="21" w:name="introduction"/>
    <w:p>
      <w:pPr>
        <w:pStyle w:val="Heading2"/>
      </w:pPr>
      <w:r>
        <w:t xml:space="preserve">1. Introduction</w:t>
      </w:r>
    </w:p>
    <w:p>
      <w:pPr>
        <w:pStyle w:val="FirstParagraph"/>
      </w:pPr>
      <w:r>
        <w:t xml:space="preserve">The judicial system of any nation serves as the bedrock upon which economic stability and social order are built. In the context of modernizing economies, the role of the judiciary is particularly scrutinized for its ability to enforce contracts, protect property rights, and ensure fair dispute resolution. Kazakhstan Almaty, historically known as the cultural capital before Astana (now Nur-Sultan) became administrative center, retains immense legal significance. It hosts numerous commercial disputes involving foreign investors and domestic entities alike. Consequently, understanding the dynamics of the Judge within this specific locale is not merely a matter of local interest but has broader implications for regional investment climates and legal harmonization.</w:t>
      </w:r>
    </w:p>
    <w:p>
      <w:pPr>
        <w:pStyle w:val="BodyText"/>
      </w:pPr>
      <w:r>
        <w:t xml:space="preserve">Over the past two decades, Kazakhstan has undertaken extensive judicial reforms aimed at decentralizing power and enhancing judicial independence. However, these macro-level policies manifest differently at the local level in Kazakhstan Almaty. The Judge in this region faces unique pressures stemming from a high volume of complex commercial litigation mixed with traditional civil matters. This article aims to dissect these challenges, providing an academic perspective on how the judiciary is adapting to new demands while maintaining integrity.</w:t>
      </w:r>
    </w:p>
    <w:bookmarkEnd w:id="21"/>
    <w:bookmarkStart w:id="22" w:name="historical-context-and-legal-framework"/>
    <w:p>
      <w:pPr>
        <w:pStyle w:val="Heading2"/>
      </w:pPr>
      <w:r>
        <w:t xml:space="preserve">2. Historical Context and Legal Framework</w:t>
      </w:r>
    </w:p>
    <w:p>
      <w:pPr>
        <w:pStyle w:val="FirstParagraph"/>
      </w:pPr>
      <w:r>
        <w:t xml:space="preserve">To understand the current state of the judiciary in Kazakhstan Almaty, one must first appreciate its Soviet legacy. The civil law tradition, inherited from Russia, emphasized a reactive role for judges who were often viewed as investigators rather than neutral arbiters. Post-independence reforms have sought to shift this paradigm toward an adversarial system where the Judge acts primarily as a referee ensuring procedural fairness.</w:t>
      </w:r>
    </w:p>
    <w:p>
      <w:pPr>
        <w:pStyle w:val="BodyText"/>
      </w:pPr>
      <w:r>
        <w:t xml:space="preserve">Key legislative milestones include the adoption of new codes of civil and criminal procedure, which granted more rights to defendants and plaintiffs, thereby increasing the burden on the Judge to manage trials efficiently. In Kazakhstan Almaty, where business activity is densest, these procedural changes have had a profound impact. Courts are now expected to deliver judgments with greater speed and clarity than in previous decades.</w:t>
      </w:r>
    </w:p>
    <w:bookmarkEnd w:id="22"/>
    <w:bookmarkStart w:id="23" w:name="X8c55d53c025429fb91ad19d8ee47cf06d6f68df"/>
    <w:p>
      <w:pPr>
        <w:pStyle w:val="Heading2"/>
      </w:pPr>
      <w:r>
        <w:t xml:space="preserve">3. The Modern Role of the Judge in Kazakhstan Almaty</w:t>
      </w:r>
    </w:p>
    <w:p>
      <w:pPr>
        <w:pStyle w:val="FirstParagraph"/>
      </w:pPr>
      <w:r>
        <w:t xml:space="preserve">The contemporary Judge in Kazakhstan Almaty operates at the intersection of tradition and modernity. Several key aspects define their current role:</w:t>
      </w:r>
    </w:p>
    <w:p>
      <w:pPr>
        <w:numPr>
          <w:ilvl w:val="0"/>
          <w:numId w:val="1001"/>
        </w:numPr>
        <w:pStyle w:val="Compact"/>
      </w:pPr>
      <w:r>
        <w:rPr>
          <w:bCs/>
          <w:b/>
        </w:rPr>
        <w:t xml:space="preserve">Judicial Independence:</w:t>
      </w:r>
      <w:r>
        <w:t xml:space="preserve"> </w:t>
      </w:r>
      <w:r>
        <w:t xml:space="preserve">While constitutional guarantees exist, practical independence is tested by political pressures and informal networks. Judges in Kazakhstan Almaty must navigate these complexities to ensure impartial decisions, particularly in cases involving state-owned enterprises.</w:t>
      </w:r>
    </w:p>
    <w:p>
      <w:pPr>
        <w:numPr>
          <w:ilvl w:val="0"/>
          <w:numId w:val="1001"/>
        </w:numPr>
        <w:pStyle w:val="Compact"/>
      </w:pPr>
      <w:r>
        <w:rPr>
          <w:bCs/>
          <w:b/>
        </w:rPr>
        <w:t xml:space="preserve">Economic Arbitration:</w:t>
      </w:r>
      <w:r>
        <w:t xml:space="preserve"> </w:t>
      </w:r>
      <w:r>
        <w:t xml:space="preserve">Given Almaty’s status as the financial hub, many judges specialize in commercial law. These specialized Judge figures require advanced training in international trade laws and corporate governance to handle cross-border disputes effectively.</w:t>
      </w:r>
    </w:p>
    <w:p>
      <w:pPr>
        <w:numPr>
          <w:ilvl w:val="0"/>
          <w:numId w:val="1001"/>
        </w:numPr>
        <w:pStyle w:val="Compact"/>
      </w:pPr>
      <w:r>
        <w:rPr>
          <w:bCs/>
          <w:b/>
        </w:rPr>
        <w:t xml:space="preserve">Procedural Efficiency:</w:t>
      </w:r>
      <w:r>
        <w:t xml:space="preserve"> </w:t>
      </w:r>
      <w:r>
        <w:t xml:space="preserve">The backlog of cases is a significant issue. Judges are under pressure to reduce trial times without compromising justice. This has led to the introduction of case management techniques previously unseen in the region.</w:t>
      </w:r>
    </w:p>
    <w:bookmarkEnd w:id="23"/>
    <w:bookmarkStart w:id="24" w:name="challenges-facing-the-judiciary"/>
    <w:p>
      <w:pPr>
        <w:pStyle w:val="Heading2"/>
      </w:pPr>
      <w:r>
        <w:t xml:space="preserve">4. Challenges Facing the Judiciary</w:t>
      </w:r>
    </w:p>
    <w:p>
      <w:pPr>
        <w:pStyle w:val="FirstParagraph"/>
      </w:pPr>
      <w:r>
        <w:t xml:space="preserve">Despite progress, several systemic issues persist within the courts of Kazakhstan Almaty:</w:t>
      </w:r>
    </w:p>
    <w:p>
      <w:pPr>
        <w:pStyle w:val="BodyText"/>
      </w:pPr>
      <w:r>
        <w:t xml:space="preserve">Challenge Description Impact on Justice Reform Effort</w:t>
      </w:r>
    </w:p>
    <w:p>
      <w:pPr>
        <w:pStyle w:val="BodyText"/>
      </w:pPr>
      <w:r>
        <w:t xml:space="preserve">Current Status in Kazakhstan Almaty td trtd tdtd/tr trtd</w:t>
      </w:r>
    </w:p>
    <w:p>
      <w:pPr>
        <w:pStyle w:val="BodyText"/>
      </w:pPr>
      <w:r>
        <w:t xml:space="preserve">Perception of Corruption High Continued scrutiny by international bodies</w:t>
      </w:r>
      <w:r>
        <w:br/>
      </w:r>
      <w:r>
        <w:t xml:space="preserve">Enhanced transparency initiatives</w:t>
      </w:r>
      <w:r>
        <w:br/>
      </w:r>
      <w:r>
        <w:t xml:space="preserve">/tr trtd</w:t>
      </w:r>
    </w:p>
    <w:p>
      <w:pPr>
        <w:pStyle w:val="BodyText"/>
      </w:pPr>
      <w:r>
        <w:t xml:space="preserve">Case Backlog Moderate to High Digitalization of court records and remote hearings implemented</w:t>
      </w:r>
      <w:r>
        <w:br/>
      </w:r>
      <w:r>
        <w:t xml:space="preserve">/tr tr td Judicial Ethics Training Variable Mandatory ethics courses introduced but enforcement varies /tr /tablep&gt;In Kazakhstan Almaty, the perception of corruption remains a hurdle. Although high-profile convictions have occurred, public trust is slowly rebuilding. The Judge must therefore not only deliver just outcomes but also demonstrate probity in all interactions with legal counsel and parties involved.</w:t>
      </w:r>
    </w:p>
    <w:bookmarkEnd w:id="24"/>
    <w:bookmarkStart w:id="25" w:name="comparative-perspective"/>
    <w:p>
      <w:pPr>
        <w:pStyle w:val="Heading2"/>
      </w:pPr>
      <w:r>
        <w:t xml:space="preserve">5. Comparative Perspective</w:t>
      </w:r>
    </w:p>
    <w:p>
      <w:pPr>
        <w:pStyle w:val="FirstParagraph"/>
      </w:pPr>
      <w:r>
        <w:t xml:space="preserve">When compared to judicial systems in neighboring Central Asian states or even Eastern European nations undergoing similar transitions, the model of the Judge in Kazakhstan Almaty shows distinct characteristics. Unlike some regional counterparts where judicial appointments are heavily influenced by political loyalty, Kazakhstan has introduced merit-based selection processes and competitive examinations for judgeships. This shift is evident in Almaty’s higher courts, where technical competence is increasingly valued over political affiliation.</w:t>
      </w:r>
    </w:p>
    <w:p>
      <w:pPr>
        <w:pStyle w:val="BodyText"/>
      </w:pPr>
      <w:r>
        <w:t xml:space="preserve">Furthermore, the adoption of digital technologies in Kazakhstan Almaty places its judiciary ahead of many peers. Online filing systems, virtual hearings, and electronic judgment databases allow for greater oversight. This technological integration empowers the Judge by reducing administrative burdens and minimizing opportunities for human interference.</w:t>
      </w:r>
    </w:p>
    <w:bookmarkEnd w:id="25"/>
    <w:bookmarkStart w:id="26" w:name="recommendations-for-future-development"/>
    <w:p>
      <w:pPr>
        <w:pStyle w:val="Heading2"/>
      </w:pPr>
      <w:r>
        <w:t xml:space="preserve">6. Recommendations for Future Development</w:t>
      </w:r>
    </w:p>
    <w:p>
      <w:pPr>
        <w:pStyle w:val="FirstParagraph"/>
      </w:pPr>
      <w:r>
        <w:t xml:space="preserve">To further strengthen the judiciary in Kazakhstan Almaty, several recommendations are proposed:</w:t>
      </w:r>
    </w:p>
    <w:p>
      <w:pPr>
        <w:numPr>
          <w:ilvl w:val="0"/>
          <w:numId w:val="1002"/>
        </w:numPr>
        <w:pStyle w:val="Compact"/>
      </w:pPr>
      <w:r>
        <w:rPr>
          <w:bCs/>
          <w:b/>
        </w:rPr>
        <w:t xml:space="preserve">Institutional Support:</w:t>
      </w:r>
      <w:r>
        <w:t xml:space="preserve"> </w:t>
      </w:r>
      <w:r>
        <w:t xml:space="preserve">Increase salaries and benefits for Judges to reduce financial vulnerability and potential corruption incentives.</w:t>
      </w:r>
    </w:p>
    <w:p>
      <w:pPr>
        <w:numPr>
          <w:ilvl w:val="0"/>
          <w:numId w:val="1002"/>
        </w:numPr>
        <w:pStyle w:val="Compact"/>
      </w:pPr>
      <w:r>
        <w:rPr>
          <w:bCs/>
          <w:b/>
        </w:rPr>
        <w:t xml:space="preserve">Continuous Education:Issue Impact on Justice Reform Effort th trtd</w:t>
      </w:r>
    </w:p>
    <w:p>
      <w:pPr>
        <w:numPr>
          <w:ilvl w:val="0"/>
          <w:numId w:val="1000"/>
        </w:numPr>
        <w:pStyle w:val="Compact"/>
      </w:pPr>
      <w:r>
        <w:t xml:space="preserve">Economic Arbitration Specialization Needed High</w:t>
      </w:r>
      <w:r>
        <w:br/>
      </w:r>
      <w:r>
        <w:t xml:space="preserve">Introduction of specialized commercial chambers /tr/tr td td</w:t>
      </w:r>
    </w:p>
    <w:p>
      <w:pPr>
        <w:numPr>
          <w:ilvl w:val="0"/>
          <w:numId w:val="1000"/>
        </w:numPr>
        <w:pStyle w:val="Compact"/>
      </w:pPr>
      <w:r>
        <w:t xml:space="preserve">Public Trust Variable Moderate to High Public outreach programs and simplified legal language in judgments</w:t>
      </w:r>
    </w:p>
    <w:bookmarkEnd w:id="26"/>
    <w:bookmarkStart w:id="27" w:name="conclusion"/>
    <w:p>
      <w:pPr>
        <w:pStyle w:val="Heading2"/>
      </w:pPr>
      <w:r>
        <w:t xml:space="preserve">7. Conclusion</w:t>
      </w:r>
    </w:p>
    <w:p>
      <w:pPr>
        <w:pStyle w:val="FirstParagraph"/>
      </w:pPr>
      <w:r>
        <w:t xml:space="preserve">The evolution of the Judge in the legal landscape of Kazakhstan Almaty reflects a broader national commitment to establishing a rule-of-law society. While significant strides have been made toward independence and efficiency, sustained effort is required to address lingering issues of transparency and capacity building. As Kazakhstan Almaty continues to attract foreign investment and develop its domestic market, the role of the Judge will become even more critical. By embracing international best practices while respecting local legal traditions, the judiciary can serve as a reliable pillar for societal development.</w:t>
      </w:r>
    </w:p>
    <w:bookmarkEnd w:id="27"/>
    <w:bookmarkStart w:id="28" w:name="references"/>
    <w:p>
      <w:pPr>
        <w:pStyle w:val="Heading2"/>
      </w:pPr>
      <w:r>
        <w:t xml:space="preserve">References</w:t>
      </w:r>
    </w:p>
    <w:p>
      <w:pPr>
        <w:pStyle w:val="FirstParagraph"/>
      </w:pPr>
      <w:r>
        <w:t xml:space="preserve">Kazakhstan Ministry of Justice. (2018).</w:t>
      </w:r>
      <w:r>
        <w:t xml:space="preserve"> </w:t>
      </w:r>
      <w:r>
        <w:rPr>
          <w:iCs/>
          <w:i/>
        </w:rPr>
        <w:t xml:space="preserve">National Strategy for Judicial Reform and Development 2015-2030.</w:t>
      </w:r>
    </w:p>
    <w:p>
      <w:pPr>
        <w:pStyle w:val="BodyText"/>
      </w:pPr>
      <w:r>
        <w:t xml:space="preserve">World Bank. (2021). "Doing Business in Kazakhstan: Regulatory Environment and Judicial Efficiency." World Bank Group Publications.</w:t>
      </w:r>
    </w:p>
    <w:p>
      <w:pPr>
        <w:pStyle w:val="BodyText"/>
      </w:pPr>
      <w:r>
        <w:t xml:space="preserve">Ahmetov, K. (2019). "Post-Soviet Legal Transitions: The Case of Central Asia."</w:t>
      </w:r>
      <w:r>
        <w:t xml:space="preserve"> </w:t>
      </w:r>
      <w:r>
        <w:rPr>
          <w:iCs/>
          <w:i/>
        </w:rPr>
        <w:t xml:space="preserve">Journal of Eurasian Law,</w:t>
      </w:r>
      <w:r>
        <w:t xml:space="preserve"> </w:t>
      </w:r>
      <w:r>
        <w:t xml:space="preserve">12(3), 45-67.</w:t>
      </w:r>
    </w:p>
    <w:p>
      <w:pPr>
        <w:pStyle w:val="BodyText"/>
      </w:pPr>
      <w:r>
        <w:t xml:space="preserve">Smirnov, V., &amp; Lee, J. (2020). "Digital Justice in Kazakhstan Almaty: Opportunities and Pitfalls."</w:t>
      </w:r>
      <w:r>
        <w:t xml:space="preserve"> </w:t>
      </w:r>
      <w:r>
        <w:rPr>
          <w:iCs/>
          <w:i/>
        </w:rPr>
        <w:t xml:space="preserve">Asian Journal of Comparative Law,</w:t>
      </w:r>
      <w:r>
        <w:t xml:space="preserve"> </w:t>
      </w:r>
      <w:r>
        <w:t xml:space="preserve">15(2), 112-130.</w:t>
      </w:r>
    </w:p>
    <w:p>
      <w:pPr>
        <w:pStyle w:val="BodyText"/>
      </w:pPr>
      <w:r>
        <w:t xml:space="preserve">Constitution of the Republic of Kazakhstan. (Revised 2017).</w:t>
      </w:r>
    </w:p>
    <w:p>
      <w:pPr>
        <w:pStyle w:val="BodyText"/>
      </w:pPr>
      <w:r>
        <w:br/>
      </w:r>
    </w:p>
    <w:p>
      <w:r>
        <w:pict>
          <v:rect style="width:0;height:1.5pt" o:hralign="center" o:hrstd="t" o:hr="t"/>
        </w:pic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the Legal Landscape of Kazakhstan Almaty: A Comparative Analysis</dc:title>
  <dc:creator/>
  <dc:language>en</dc:language>
  <cp:keywords/>
  <dcterms:created xsi:type="dcterms:W3CDTF">2026-07-29T16:01:20Z</dcterms:created>
  <dcterms:modified xsi:type="dcterms:W3CDTF">2026-07-29T16:01:20Z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