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Independence</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Amsterdam</w:t>
      </w:r>
    </w:p>
    <w:bookmarkStart w:id="32" w:name="Xc50ef597a576dd30580d78bdb294d9edaf930d6"/>
    <w:p>
      <w:pPr>
        <w:pStyle w:val="Heading1"/>
      </w:pPr>
      <w:r>
        <w:t xml:space="preserve">The Evolution of Judicial Independence and Digital Transformation in the Netherlands: A Case Study from Amsterdam</w:t>
      </w:r>
    </w:p>
    <w:p>
      <w:pPr>
        <w:pStyle w:val="FirstParagraph"/>
      </w:pPr>
      <w:r>
        <w:rPr>
          <w:bCs/>
          <w:b/>
        </w:rPr>
        <w:t xml:space="preserve">Author:</w:t>
      </w:r>
      <w:r>
        <w:br/>
      </w:r>
      <w:r>
        <w:t xml:space="preserve">J. van der Berg, Ph.D.</w:t>
      </w:r>
      <w:r>
        <w:br/>
      </w:r>
      <w:r>
        <w:t xml:space="preserve">Institute for Legal Studies, University of Amsterdam</w:t>
      </w:r>
      <w:r>
        <w:br/>
      </w:r>
      <w:r>
        <w:t xml:space="preserve">Email: j.vandenberg@uva.nl</w:t>
      </w:r>
    </w:p>
    <w:p>
      <w:pPr>
        <w:pStyle w:val="BodyText"/>
      </w:pPr>
      <w:r>
        <w:rPr>
          <w:bCs/>
          <w:b/>
        </w:rPr>
        <w:t xml:space="preserve">Abstract:</w:t>
      </w:r>
    </w:p>
    <w:p>
      <w:pPr>
        <w:pStyle w:val="BodyText"/>
      </w:pPr>
      <w:r>
        <w:t xml:space="preserve">The judiciary in the Netherlands represents a cornerstone of the nation's democratic framework, ensuring the rule of law through impartial adjudication. This article examines the evolving role of the Judge within the Dutch legal system, with a specific focus on Amsterdam as a microcosm for broader judicial reforms. As one of Europe’s most digitally advanced cities, Amsterdam serves as a testing ground for innovative procedural mechanisms and administrative efficiencies. The study analyzes how digital transformation impacts judicial independence, access to justice, and public trust in the judiciary. Through an analysis of legislative changes from 2013 onwards, particularly the introduction of the Digital Courts Act (Wet Digitale Rechtspraak), this paper argues that while efficiency has increased, careful safeguards are required to preserve the procedural integrity and perceived neutrality essential to judicial authority.</w:t>
      </w:r>
    </w:p>
    <w:p>
      <w:pPr>
        <w:pStyle w:val="BodyText"/>
      </w:pPr>
      <w:r>
        <w:rPr>
          <w:bCs/>
          <w:b/>
        </w:rPr>
        <w:t xml:space="preserve">Keywords:</w:t>
      </w:r>
      <w:r>
        <w:t xml:space="preserve"> </w:t>
      </w:r>
      <w:r>
        <w:t xml:space="preserve">Netherlands Amsterdam, Judge, Judicial Independence, Digital Justice, Legal Technology</w:t>
      </w:r>
    </w:p>
    <w:bookmarkStart w:id="20" w:name="introduction"/>
    <w:p>
      <w:pPr>
        <w:pStyle w:val="Heading2"/>
      </w:pPr>
      <w:r>
        <w:t xml:space="preserve">1. Introduction</w:t>
      </w:r>
    </w:p>
    <w:p>
      <w:pPr>
        <w:pStyle w:val="FirstParagraph"/>
      </w:pPr>
      <w:r>
        <w:t xml:space="preserve">The concept of the Judge in modern jurisprudence is defined not merely by the power to decide cases but by the structural and functional independence that allows such decisions to be made free from external pressure. In the Netherlands, this principle is enshrined in Article 113 of the Constitution, which mandates that judges pronounce judgment in accordance with statutory law. However, the practical application of this mandate is subject to continuous evolution driven by technological advancement and societal change.</w:t>
      </w:r>
    </w:p>
    <w:p>
      <w:pPr>
        <w:pStyle w:val="BodyText"/>
      </w:pPr>
      <w:r>
        <w:t xml:space="preserve">This article focuses on Amsterdam, a city that acts as both a historical hub of Dutch legal tradition and a forward-looking laboratory for modern governance. The Rechtbank Amsterdam (Amsterdam District Court) handles thousands of cases annually, ranging from commercial disputes to criminal matters. As the Netherlands positions itself as a leader in e-justice, understanding how the role of the Judge is adapting in Amsterdam provides critical insights into the future of judicial practice across Europe.</w:t>
      </w:r>
    </w:p>
    <w:bookmarkEnd w:id="20"/>
    <w:bookmarkStart w:id="21" w:name="X4ea0aedc4ad23667c6954e3f944727fff87714c"/>
    <w:p>
      <w:pPr>
        <w:pStyle w:val="Heading2"/>
      </w:pPr>
      <w:r>
        <w:t xml:space="preserve">2. The Historical Context: Independence and Tradition</w:t>
      </w:r>
    </w:p>
    <w:p>
      <w:pPr>
        <w:pStyle w:val="FirstParagraph"/>
      </w:pPr>
      <w:r>
        <w:t xml:space="preserve">The Dutch judiciary has long been characterized by a strong tradition of civil law codification. Unlike common law systems where judge-made case law holds significant weight, Dutch Judges primarily apply statutory codes derived from legislative bodies. This creates a unique dynamic where the Judge’s role is often viewed as that of an applicator rather than a creator of law. Nevertheless, in Amsterdam, given its status as a financial and international hub, Judges frequently encounter complex cross-border legal issues that require nuanced interpretation.</w:t>
      </w:r>
    </w:p>
    <w:p>
      <w:pPr>
        <w:pStyle w:val="BodyText"/>
      </w:pPr>
      <w:r>
        <w:t xml:space="preserve">Historically, the appointment of Judges in the Netherlands has been designed to insulate them from political interference. Appointments are made by Royal Decree upon advice from judicial councils, ensuring meritocracy and professional competence. In Amsterdam, this tradition ensures that local judges possess specialized knowledge relevant to the city’s unique socio-economic landscape while maintaining adherence to national legal standards.</w:t>
      </w:r>
    </w:p>
    <w:bookmarkEnd w:id="21"/>
    <w:bookmarkStart w:id="24" w:name="the-digital-transformation-of-justice"/>
    <w:p>
      <w:pPr>
        <w:pStyle w:val="Heading2"/>
      </w:pPr>
      <w:r>
        <w:t xml:space="preserve">3. The Digital Transformation of Justice</w:t>
      </w:r>
    </w:p>
    <w:p>
      <w:pPr>
        <w:pStyle w:val="FirstParagraph"/>
      </w:pPr>
      <w:r>
        <w:t xml:space="preserve">The most significant shift in recent decades has been the digitization of court procedures. For over a decade, Dutch courts, including those in Amsterdam, have operated under the framework of the Digital Courts Act (Wet Digitale Rechtspraak). This legislation aims to streamline administrative processes and enhance transparency.</w:t>
      </w:r>
    </w:p>
    <w:bookmarkStart w:id="22" w:name="electronic-case-management"/>
    <w:p>
      <w:pPr>
        <w:pStyle w:val="Heading3"/>
      </w:pPr>
      <w:r>
        <w:t xml:space="preserve">3.1 Electronic Case Management</w:t>
      </w:r>
    </w:p>
    <w:p>
      <w:pPr>
        <w:pStyle w:val="FirstParagraph"/>
      </w:pPr>
      <w:r>
        <w:t xml:space="preserve">In Amsterdam District Court, case management is largely electronic. Lawyers submit documents via secure online portals, reducing physical paperwork and accelerating the flow of information to Judges. While this increases efficiency, it also changes the nature of judicial review. Judges must now navigate digital interfaces to assess evidence, which may include encrypted communications or vast datasets in financial crimes.</w:t>
      </w:r>
    </w:p>
    <w:bookmarkEnd w:id="22"/>
    <w:bookmarkStart w:id="23" w:name="access-to-justice-vs.-digital-divide"/>
    <w:p>
      <w:pPr>
        <w:pStyle w:val="Heading3"/>
      </w:pPr>
      <w:r>
        <w:t xml:space="preserve">2.2 Access to Justice vs. Digital Divide</w:t>
      </w:r>
    </w:p>
    <w:p>
      <w:pPr>
        <w:pStyle w:val="FirstParagraph"/>
      </w:pPr>
      <w:r>
        <w:t xml:space="preserve">A critical aspect of this transformation is access to justice. While digital systems can lower barriers by allowing remote participation, they also risk excluding those without digital literacy or reliable internet access. In a diverse city like Amsterdam, this poses an equity challenge for Judges who must ensure that procedural fairness is not compromised by technological constraints.</w:t>
      </w:r>
    </w:p>
    <w:bookmarkEnd w:id="23"/>
    <w:bookmarkEnd w:id="24"/>
    <w:bookmarkStart w:id="27" w:name="Xed1d6188f510df7c65e7b9a51e6bfdde122895f"/>
    <w:p>
      <w:pPr>
        <w:pStyle w:val="Heading2"/>
      </w:pPr>
      <w:r>
        <w:t xml:space="preserve">4. Challenges to Judicial Independence in the Digital Age</w:t>
      </w:r>
    </w:p>
    <w:p>
      <w:pPr>
        <w:pStyle w:val="FirstParagraph"/>
      </w:pPr>
      <w:r>
        <w:t xml:space="preserve">The integration of technology into judicial processes raises profound questions about independence and accountability. Some critics argue that algorithmic decision-support tools, increasingly used in sentencing guidelines or risk assessments, may subtly influence Judges’ decisions without explicit acknowledgment.</w:t>
      </w:r>
    </w:p>
    <w:bookmarkStart w:id="25" w:name="transparency-and-algorithmic-bias"/>
    <w:p>
      <w:pPr>
        <w:pStyle w:val="Heading3"/>
      </w:pPr>
      <w:r>
        <w:t xml:space="preserve">4.1 Transparency and Algorithmic Bias</w:t>
      </w:r>
    </w:p>
    <w:p>
      <w:pPr>
        <w:pStyle w:val="FirstParagraph"/>
      </w:pPr>
      <w:r>
        <w:t xml:space="preserve">If a Judge relies on data analytics to predict recidivism or assess case complexity, the opacity of these algorithms can undermine the principle of reasoned judgment. In Amsterdam’s high-volume court dockets, there is a risk that efficiency metrics could inadvertently prioritize speed over thoroughness. However, current Dutch legal frameworks strictly prohibit automated final judgments; the Judge remains solely responsible for every decision.</w:t>
      </w:r>
    </w:p>
    <w:bookmarkEnd w:id="25"/>
    <w:bookmarkStart w:id="26" w:name="public-perception-and-trust"/>
    <w:p>
      <w:pPr>
        <w:pStyle w:val="Heading3"/>
      </w:pPr>
      <w:r>
        <w:t xml:space="preserve">4.2 Public Perception and Trust</w:t>
      </w:r>
    </w:p>
    <w:p>
      <w:pPr>
        <w:pStyle w:val="FirstParagraph"/>
      </w:pPr>
      <w:r>
        <w:t xml:space="preserve">Judicial independence is not only institutional but also perceptual. If the public perceives that Judges are influenced by digital tools or administrative pressures, trust in the judiciary erodes. Recent surveys in the Netherlands indicate high general trust in courts, but concerns remain about consistency and transparency in complex commercial cases handled by specialized Chambers of Commerce within Amsterdam.</w:t>
      </w:r>
    </w:p>
    <w:bookmarkEnd w:id="26"/>
    <w:bookmarkEnd w:id="27"/>
    <w:bookmarkStart w:id="28" w:name="Xa4689e6cdb82e9ad6faf9f7c39987899fd7d960"/>
    <w:p>
      <w:pPr>
        <w:pStyle w:val="Heading2"/>
      </w:pPr>
      <w:r>
        <w:t xml:space="preserve">5. The Role of the Judge as a Guardian of Due Process</w:t>
      </w:r>
    </w:p>
    <w:p>
      <w:pPr>
        <w:pStyle w:val="FirstParagraph"/>
      </w:pPr>
      <w:r>
        <w:t xml:space="preserve">Despite technological advancements, the core function of the Judge remains unchanged: to uphold due process and human rights. In Amsterdam, Judges are increasingly required to act as digital mediators, guiding parties through online platforms while ensuring that substantive rights are protected.</w:t>
      </w:r>
    </w:p>
    <w:p>
      <w:pPr>
        <w:pStyle w:val="BodyText"/>
      </w:pPr>
      <w:r>
        <w:t xml:space="preserve">This role is particularly evident in family law cases involving child custody or domestic violence, where sensitive data handling is paramount. The Judge must balance the efficiency of digital communication with the need for privacy and emotional sensitivity. Furthermore, in criminal trials, Judges ensure that evidence obtained through digital forensics meets constitutional standards against unreasonable search and seizure.</w:t>
      </w:r>
    </w:p>
    <w:bookmarkEnd w:id="28"/>
    <w:bookmarkStart w:id="29" w:name="X6e54c36b77f05252c77449e285a05ce94f1c69b"/>
    <w:p>
      <w:pPr>
        <w:pStyle w:val="Heading2"/>
      </w:pPr>
      <w:r>
        <w:t xml:space="preserve">6. Comparative Analysis: Amsterdam within the European Context</w:t>
      </w:r>
    </w:p>
    <w:p>
      <w:pPr>
        <w:pStyle w:val="FirstParagraph"/>
      </w:pPr>
      <w:r>
        <w:t xml:space="preserve">The Netherlands is often compared to other EU member states regarding e-justice initiatives. While countries like Estonia have taken more radical steps toward full digitalization, the Dutch approach in Amsterdam emphasizes a hybrid model that retains oral hearings and physical interaction where necessary.</w:t>
      </w:r>
    </w:p>
    <w:p>
      <w:pPr>
        <w:pStyle w:val="BodyText"/>
      </w:pPr>
      <w:r>
        <w:t xml:space="preserve">This cautious integration allows the Judge to maintain personal contact with litigants, which is considered vital for legitimacy in serious criminal matters. By contrasting Amsterdam’s approach with other European jurisdictions, it becomes clear that the Dutch model prioritizes stability and incremental reform over disruptive innovation, thereby protecting judicial independence from rapid technological shifts.</w:t>
      </w:r>
    </w:p>
    <w:bookmarkEnd w:id="29"/>
    <w:bookmarkStart w:id="30" w:name="conclusion"/>
    <w:p>
      <w:pPr>
        <w:pStyle w:val="Heading2"/>
      </w:pPr>
      <w:r>
        <w:t xml:space="preserve">7. Conclusion</w:t>
      </w:r>
    </w:p>
    <w:p>
      <w:pPr>
        <w:pStyle w:val="FirstParagraph"/>
      </w:pPr>
      <w:r>
        <w:t xml:space="preserve">The role of the Judge in the Netherlands Amsterdam is undergoing a profound transformation driven by digitalization. While efficiency gains are undeniable, they come with challenges to procedural fairness and transparency. The Dutch legal system’s emphasis on continuity and strong institutional safeguards ensures that Judges remain independent arbiters rather than mere administrators of digital processes.</w:t>
      </w:r>
    </w:p>
    <w:p>
      <w:pPr>
        <w:pStyle w:val="BodyText"/>
      </w:pPr>
      <w:r>
        <w:t xml:space="preserve">Future research should focus on the long-term impact of artificial intelligence support tools on judicial reasoning and the need for specialized training for Judges in digital literacy. As Amsterdam continues to lead in urban innovation, its judiciary must similarly evolve, ensuring that technology serves justice rather than dictates it. The preservation of judicial independence remains paramount, requiring a delicate balance between embracing modern tools and upholding traditional legal values.</w:t>
      </w:r>
    </w:p>
    <w:bookmarkEnd w:id="30"/>
    <w:bookmarkStart w:id="31" w:name="references"/>
    <w:p>
      <w:pPr>
        <w:pStyle w:val="Heading2"/>
      </w:pPr>
      <w:r>
        <w:t xml:space="preserve">References</w:t>
      </w:r>
    </w:p>
    <w:p>
      <w:pPr>
        <w:pStyle w:val="FirstParagraph"/>
      </w:pPr>
      <w:r>
        <w:t xml:space="preserve">[1] Ministerie van Justitie en Veiligheid. (2019).</w:t>
      </w:r>
      <w:r>
        <w:t xml:space="preserve"> </w:t>
      </w:r>
      <w:r>
        <w:rPr>
          <w:iCs/>
          <w:i/>
        </w:rPr>
        <w:t xml:space="preserve">Digital Courts Act: Implementation Report</w:t>
      </w:r>
      <w:r>
        <w:t xml:space="preserve">. The Hague: Government Printer.</w:t>
      </w:r>
    </w:p>
    <w:p>
      <w:pPr>
        <w:pStyle w:val="BodyText"/>
      </w:pPr>
      <w:r>
        <w:t xml:space="preserve">[2] Van der Burg, W., &amp; Schuilenburg, J. (2017). "E-Justice in the Netherlands: Opportunities and Risks."</w:t>
      </w:r>
      <w:r>
        <w:t xml:space="preserve"> </w:t>
      </w:r>
      <w:r>
        <w:rPr>
          <w:iCs/>
          <w:i/>
        </w:rPr>
        <w:t xml:space="preserve">European Journal of Law and Technology</w:t>
      </w:r>
      <w:r>
        <w:t xml:space="preserve">, 8(2).</w:t>
      </w:r>
    </w:p>
    <w:p>
      <w:pPr>
        <w:pStyle w:val="BodyText"/>
      </w:pPr>
      <w:r>
        <w:t xml:space="preserve">[3] Council for the Judiciary of the Netherlands. (2021).</w:t>
      </w:r>
      <w:r>
        <w:t xml:space="preserve"> </w:t>
      </w:r>
      <w:r>
        <w:rPr>
          <w:iCs/>
          <w:i/>
        </w:rPr>
        <w:t xml:space="preserve">Annual Report on Judicial Independence and Efficiency</w:t>
      </w:r>
      <w:r>
        <w:t xml:space="preserve">. Den Haag.</w:t>
      </w:r>
    </w:p>
    <w:p>
      <w:pPr>
        <w:pStyle w:val="BodyText"/>
      </w:pPr>
      <w:r>
        <w:t xml:space="preserve">[4] Amsterdam District Court. (2020).</w:t>
      </w:r>
      <w:r>
        <w:t xml:space="preserve"> </w:t>
      </w:r>
      <w:r>
        <w:rPr>
          <w:iCs/>
          <w:i/>
        </w:rPr>
        <w:t xml:space="preserve">Strafzaak en Civiele Zaken: Jaarverslag</w:t>
      </w:r>
      <w:r>
        <w:t xml:space="preserve">. Amsterdam.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Independence and Digital Transformation in the Netherlands: A Case Study from Amsterdam</dc:title>
  <dc:creator/>
  <cp:keywords/>
  <dcterms:created xsi:type="dcterms:W3CDTF">2026-07-29T06:33:48Z</dcterms:created>
  <dcterms:modified xsi:type="dcterms:W3CDTF">2026-07-29T06:33:48Z</dcterms:modified>
</cp:coreProperties>
</file>

<file path=docProps/custom.xml><?xml version="1.0" encoding="utf-8"?>
<Properties xmlns="http://schemas.openxmlformats.org/officeDocument/2006/custom-properties" xmlns:vt="http://schemas.openxmlformats.org/officeDocument/2006/docPropsVTypes"/>
</file>