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Integrity</w:t>
      </w:r>
      <w:r>
        <w:t xml:space="preserve"> </w:t>
      </w:r>
      <w:r>
        <w:t xml:space="preserve">and</w:t>
      </w:r>
      <w:r>
        <w:t xml:space="preserve"> </w:t>
      </w:r>
      <w:r>
        <w:t xml:space="preserve">Independence</w:t>
      </w:r>
      <w:r>
        <w:t xml:space="preserve"> </w:t>
      </w:r>
      <w:r>
        <w:t xml:space="preserve">in</w:t>
      </w:r>
      <w:r>
        <w:t xml:space="preserve"> </w:t>
      </w:r>
      <w:r>
        <w:t xml:space="preserve">Qatar</w:t>
      </w:r>
      <w:r>
        <w:t xml:space="preserve"> </w:t>
      </w:r>
      <w:r>
        <w:t xml:space="preserve">Doha:</w:t>
      </w:r>
      <w:r>
        <w:t xml:space="preserve"> </w:t>
      </w:r>
      <w:r>
        <w:t xml:space="preserve">An</w:t>
      </w:r>
      <w:r>
        <w:t xml:space="preserve"> </w:t>
      </w:r>
      <w:r>
        <w:t xml:space="preserve">Academic</w:t>
      </w:r>
      <w:r>
        <w:t xml:space="preserve"> </w:t>
      </w:r>
      <w:r>
        <w:t xml:space="preserve">Analysis</w:t>
      </w:r>
    </w:p>
    <w:bookmarkStart w:id="32" w:name="X0d4a13fa5417ef2c9ac2194c1d7cde2d5af2b6b"/>
    <w:p>
      <w:pPr>
        <w:pStyle w:val="Heading1"/>
      </w:pPr>
      <w:r>
        <w:t xml:space="preserve">The Evolution of Judicial Integrity and Independence in Qatar Doha</w:t>
      </w:r>
    </w:p>
    <w:bookmarkStart w:id="31" w:name="Xeb21c9b25ea7ad94243f402089f0f4992cce987"/>
    <w:p>
      <w:pPr>
        <w:pStyle w:val="Heading2"/>
      </w:pPr>
      <w:r>
        <w:t xml:space="preserve">An Academic Examination of the Modern Judge within the Legal Framework of Qatar Doha</w:t>
      </w:r>
    </w:p>
    <w:p>
      <w:pPr>
        <w:pStyle w:val="FirstParagraph"/>
      </w:pPr>
    </w:p>
    <w:p>
      <w:pPr>
        <w:pStyle w:val="BodyText"/>
      </w:pPr>
      <w:r>
        <w:t xml:space="preserve">This article critically examines the role, responsibilities, and evolving status of a</w:t>
      </w:r>
      <w:r>
        <w:t xml:space="preserve"> </w:t>
      </w:r>
      <w:r>
        <w:rPr>
          <w:bCs/>
          <w:b/>
        </w:rPr>
        <w:t xml:space="preserve">Judge</w:t>
      </w:r>
      <w:r>
        <w:t xml:space="preserve"> </w:t>
      </w:r>
      <w:r>
        <w:t xml:space="preserve">within the judicial system located in</w:t>
      </w:r>
    </w:p>
    <w:p>
      <w:pPr>
        <w:pStyle w:val="BodyText"/>
      </w:pPr>
      <w:r>
        <w:t xml:space="preserve">Qatar Doha. As Qatar Doha positions itself as a global hub for commerce and diplomacy, the integrity of its judiciary has become paramount. This paper analyzes the structural reforms implemented in recent years, focusing on how the appointment, tenure, and adjudicatory methods of a Judge are shaped by both traditional Islamic jurisprudence (Sharia) and civil law influences. Furthermore, it explores specific challenges faced by a</w:t>
      </w:r>
      <w:r>
        <w:t xml:space="preserve"> </w:t>
      </w:r>
      <w:r>
        <w:rPr>
          <w:bCs/>
          <w:b/>
        </w:rPr>
        <w:t xml:space="preserve">Judge</w:t>
      </w:r>
      <w:r>
        <w:t xml:space="preserve"> </w:t>
      </w:r>
      <w:r>
        <w:t xml:space="preserve">in</w:t>
      </w:r>
    </w:p>
    <w:p>
      <w:pPr>
        <w:pStyle w:val="BodyText"/>
      </w:pPr>
      <w:r>
        <w:t xml:space="preserve">Qatar Doha, particularly regarding the mediation of international commercial disputes and the harmonization of local customs with global legal standards.</w:t>
      </w:r>
    </w:p>
    <w:p>
      <w:pPr>
        <w:pStyle w:val="BodyText"/>
      </w:pPr>
      <w:r>
        <w:t xml:space="preserve">I. Introduction: The Judicial Landscape of Qatar Doha</w:t>
      </w:r>
    </w:p>
    <w:p>
      <w:pPr>
        <w:pStyle w:val="BodyText"/>
      </w:pPr>
      <w:r>
        <w:t xml:space="preserve">The emirate of Qatar, with its capital city</w:t>
      </w:r>
    </w:p>
    <w:p>
      <w:pPr>
        <w:pStyle w:val="BodyText"/>
      </w:pPr>
      <w:r>
        <w:t xml:space="preserve">Qatar Doha, has undergone a transformative economic and social shift over the past two decades. Central to this transformation is the establishment of a robust legal framework designed to attract foreign investment and ensure social stability. At the heart of this framework lies the institution of the judiciary, where every</w:t>
      </w:r>
    </w:p>
    <w:p>
      <w:pPr>
        <w:pStyle w:val="BodyText"/>
      </w:pPr>
      <w:r>
        <w:t xml:space="preserve">Judge serves as a guardian of both statutory law and moral order. The role of a</w:t>
      </w:r>
    </w:p>
    <w:p>
      <w:pPr>
        <w:pStyle w:val="BodyText"/>
      </w:pPr>
      <w:r>
        <w:t xml:space="preserve">Judge in</w:t>
      </w:r>
    </w:p>
    <w:p>
      <w:pPr>
        <w:pStyle w:val="BodyText"/>
      </w:pPr>
      <w:r>
        <w:t xml:space="preserve">Qatar Doha is not merely administrative or procedural; it is deeply intertwined with the cultural identity and Islamic heritage of the nation.</w:t>
      </w:r>
    </w:p>
    <w:p>
      <w:pPr>
        <w:pStyle w:val="BodyText"/>
      </w:pPr>
      <w:r>
        <w:t xml:space="preserve">In recent years,</w:t>
      </w:r>
      <w:r>
        <w:t xml:space="preserve"> </w:t>
      </w:r>
      <w:r>
        <w:rPr>
          <w:bCs/>
          <w:b/>
        </w:rPr>
        <w:t xml:space="preserve">Qatar Doha</w:t>
      </w:r>
      <w:r>
        <w:br/>
      </w:r>
      <w:r>
        <w:rPr>
          <w:bCs/>
          <w:b/>
        </w:rPr>
        <w:t xml:space="preserve">has seen significant legislative updates aimed at aligning its commercial laws with international best practices. Consequently, the profile of a</w:t>
      </w:r>
      <w:r>
        <w:rPr>
          <w:bCs/>
          <w:b/>
        </w:rPr>
        <w:t xml:space="preserve"> </w:t>
      </w:r>
      <w:r>
        <w:rPr>
          <w:bCs/>
          <w:b/>
          <w:bCs/>
          <w:b/>
        </w:rPr>
        <w:t xml:space="preserve">Judge</w:t>
      </w:r>
      <w:r>
        <w:br/>
      </w:r>
      <w:r>
        <w:rPr>
          <w:bCs/>
          <w:b/>
          <w:bCs/>
          <w:b/>
        </w:rPr>
        <w:t xml:space="preserve">in this region has evolved from a traditional scholar of Islamic law to a hybrid legal expert capable of navigating complex cross-border disputes. This dual identity presents unique opportunities and challenges for judicial officers operating in</w:t>
      </w:r>
      <w:r>
        <w:rPr>
          <w:bCs/>
          <w:b/>
          <w:bCs/>
          <w:b/>
        </w:rPr>
        <w:t xml:space="preserve"> </w:t>
      </w:r>
      <w:r>
        <w:rPr>
          <w:bCs/>
          <w:b/>
          <w:bCs/>
          <w:b/>
          <w:bCs/>
          <w:b/>
        </w:rPr>
        <w:t xml:space="preserve">Qatar Doha.</w:t>
      </w:r>
    </w:p>
    <w:bookmarkStart w:id="20" w:name="X2813af3681e462696ee9179d80a37235b6b2766"/>
    <w:p>
      <w:pPr>
        <w:pStyle w:val="Heading3"/>
      </w:pPr>
      <w:r>
        <w:t xml:space="preserve">II. The Dual Legal Heritage: Sharia and Civil Law</w:t>
      </w:r>
    </w:p>
    <w:p>
      <w:pPr>
        <w:pStyle w:val="FirstParagraph"/>
      </w:pPr>
      <w:r>
        <w:t xml:space="preserve">To understand the function of a</w:t>
      </w:r>
    </w:p>
    <w:p>
      <w:pPr>
        <w:pStyle w:val="BodyText"/>
      </w:pPr>
      <w:r>
        <w:t xml:space="preserve">Judge</w:t>
      </w:r>
      <w:r>
        <w:br/>
      </w:r>
      <w:r>
        <w:t xml:space="preserve">in</w:t>
      </w:r>
    </w:p>
    <w:p>
      <w:pPr>
        <w:pStyle w:val="BodyText"/>
      </w:pPr>
      <w:r>
        <w:t xml:space="preserve">Qatar Doha, one must first appreciate the hybrid nature of its legal system. While Qatar’s constitution mandates that Islamic Sharia is the primary source of legislation, many aspects of civil and commercial law are influenced by Egyptian, French, and Ottoman legal traditions. Therefore, a</w:t>
      </w:r>
    </w:p>
    <w:p>
      <w:pPr>
        <w:pStyle w:val="BodyText"/>
      </w:pPr>
      <w:r>
        <w:t xml:space="preserve">Judge</w:t>
      </w:r>
      <w:r>
        <w:br/>
      </w:r>
      <w:r>
        <w:t xml:space="preserve">must possess a nuanced understanding of these overlapping jurisdictions.</w:t>
      </w:r>
    </w:p>
    <w:p>
      <w:pPr>
        <w:pStyle w:val="BodyText"/>
      </w:pPr>
      <w:r>
        <w:t xml:space="preserve">In personal status cases—such as marriage, divorce, and inheritance—a</w:t>
      </w:r>
    </w:p>
    <w:p>
      <w:pPr>
        <w:pStyle w:val="BodyText"/>
      </w:pPr>
      <w:r>
        <w:t xml:space="preserve">Judge</w:t>
      </w:r>
      <w:r>
        <w:br/>
      </w:r>
      <w:r>
        <w:t xml:space="preserve">in</w:t>
      </w:r>
    </w:p>
    <w:p>
      <w:pPr>
        <w:pStyle w:val="BodyText"/>
      </w:pPr>
      <w:r>
        <w:t xml:space="preserve">Qatar Doha relies heavily on Sharia principles. However, in commercial litigation involving international corporations headquartered in the Qatar Financial Centre (QFC), a</w:t>
      </w:r>
    </w:p>
    <w:p>
      <w:pPr>
        <w:pStyle w:val="BodyText"/>
      </w:pPr>
      <w:r>
        <w:t xml:space="preserve">Judge</w:t>
      </w:r>
      <w:r>
        <w:br/>
      </w:r>
      <w:r>
        <w:t xml:space="preserve">may apply common law or civil law precedents adapted for the local context. This duality requires a high level of judicial competence and ethical rigor, ensuring that fairness is maintained regardless of the legal framework applied.</w:t>
      </w:r>
    </w:p>
    <w:bookmarkEnd w:id="20"/>
    <w:bookmarkStart w:id="21" w:name="Xfb33288409182c8d8af60d69037c317c5126fa5"/>
    <w:p>
      <w:pPr>
        <w:pStyle w:val="Heading3"/>
      </w:pPr>
      <w:r>
        <w:t xml:space="preserve">III. Structural Reforms and Judicial Independence</w:t>
      </w:r>
    </w:p>
    <w:p>
      <w:pPr>
        <w:pStyle w:val="FirstParagraph"/>
      </w:pPr>
      <w:r>
        <w:t xml:space="preserve">A critical aspect of modernizing the judiciary in</w:t>
      </w:r>
    </w:p>
    <w:p>
      <w:pPr>
        <w:pStyle w:val="BodyText"/>
      </w:pPr>
      <w:r>
        <w:t xml:space="preserve">Qatar Doha</w:t>
      </w:r>
      <w:r>
        <w:br/>
      </w:r>
      <w:r>
        <w:t xml:space="preserve">has been the reinforcement of judicial independence. The Supreme Council of Judges, established to oversee judicial appointments and discipline, plays a pivotal role in insulating a</w:t>
      </w:r>
    </w:p>
    <w:p>
      <w:pPr>
        <w:pStyle w:val="BodyText"/>
      </w:pPr>
      <w:r>
        <w:t xml:space="preserve">Judge</w:t>
      </w:r>
      <w:r>
        <w:br/>
      </w:r>
      <w:r>
        <w:t xml:space="preserve">from external political or economic pressures. This institutional safeguard is essential for maintaining public trust in</w:t>
      </w:r>
    </w:p>
    <w:p>
      <w:pPr>
        <w:pStyle w:val="BodyText"/>
      </w:pPr>
      <w:r>
        <w:t xml:space="preserve">Qatar Doha</w:t>
      </w:r>
      <w:r>
        <w:br/>
      </w:r>
      <w:r>
        <w:t xml:space="preserve">as a safe haven for international business.</w:t>
      </w:r>
    </w:p>
    <w:p>
      <w:pPr>
        <w:pStyle w:val="BodyText"/>
      </w:pPr>
      <w:r>
        <w:t xml:space="preserve">Recent reforms have also introduced specialized courts, such as the Commercial Court and the Family Court, within</w:t>
      </w:r>
    </w:p>
    <w:p>
      <w:pPr>
        <w:pStyle w:val="BodyText"/>
      </w:pPr>
      <w:r>
        <w:t xml:space="preserve">Qatar Doha. These specialized bodies allow a</w:t>
      </w:r>
    </w:p>
    <w:p>
      <w:pPr>
        <w:pStyle w:val="BodyText"/>
      </w:pPr>
      <w:r>
        <w:t xml:space="preserve">Judge</w:t>
      </w:r>
      <w:r>
        <w:br/>
      </w:r>
      <w:r>
        <w:t xml:space="preserve">to develop expertise in specific areas of law. For instance, a commercial</w:t>
      </w:r>
    </w:p>
    <w:p>
      <w:pPr>
        <w:pStyle w:val="BodyText"/>
      </w:pPr>
      <w:r>
        <w:t xml:space="preserve">Judge</w:t>
      </w:r>
      <w:r>
        <w:br/>
      </w:r>
      <w:r>
        <w:t xml:space="preserve">in</w:t>
      </w:r>
    </w:p>
    <w:p>
      <w:pPr>
        <w:pStyle w:val="BodyText"/>
      </w:pPr>
      <w:r>
        <w:t xml:space="preserve">Qatar Doha</w:t>
      </w:r>
      <w:r>
        <w:br/>
      </w:r>
      <w:r>
        <w:t xml:space="preserve">may undergo continuous training in international arbitration standards, thereby enhancing the predictability and efficiency of legal outcomes.</w:t>
      </w:r>
    </w:p>
    <w:bookmarkEnd w:id="21"/>
    <w:bookmarkStart w:id="22" w:name="Xb0339e5bdab8872f864ef964bfb1fac8d3e59cf"/>
    <w:p>
      <w:pPr>
        <w:pStyle w:val="Heading3"/>
      </w:pPr>
      <w:r>
        <w:t xml:space="preserve">IV. Challenges Facing the Modern Judge in Qatar Doha</w:t>
      </w:r>
    </w:p>
    <w:p>
      <w:pPr>
        <w:pStyle w:val="FirstParagraph"/>
      </w:pPr>
      <w:r>
        <w:t xml:space="preserve">Despite these advancements, a</w:t>
      </w:r>
    </w:p>
    <w:p>
      <w:pPr>
        <w:pStyle w:val="BodyText"/>
      </w:pPr>
      <w:r>
        <w:t xml:space="preserve">Judge</w:t>
      </w:r>
      <w:r>
        <w:br/>
      </w:r>
      <w:r>
        <w:t xml:space="preserve">in</w:t>
      </w:r>
    </w:p>
    <w:p>
      <w:pPr>
        <w:pStyle w:val="BodyText"/>
      </w:pPr>
      <w:r>
        <w:t xml:space="preserve">Qatar Doha</w:t>
      </w:r>
      <w:r>
        <w:br/>
      </w:r>
      <w:r>
        <w:t xml:space="preserve">faces several contemporary challenges. One significant issue is the language barrier in international cases. While Arabic is the official language of proceedings, many litigants are non-native speakers. A</w:t>
      </w:r>
    </w:p>
    <w:p>
      <w:pPr>
        <w:pStyle w:val="BodyText"/>
      </w:pPr>
      <w:r>
        <w:t xml:space="preserve">Judge</w:t>
      </w:r>
      <w:r>
        <w:br/>
      </w:r>
      <w:r>
        <w:t xml:space="preserve">must ensure that translation does not compromise legal accuracy, a task that requires linguistic and cultural sensitivity.</w:t>
      </w:r>
    </w:p>
    <w:p>
      <w:pPr>
        <w:pStyle w:val="BodyText"/>
      </w:pPr>
      <w:r>
        <w:t xml:space="preserve">Another challenge is the rapid pace of technological change. The rise of fintech, blockchain, and digital assets presents novel legal questions that traditional statutes may not fully address. A progressive</w:t>
      </w:r>
    </w:p>
    <w:p>
      <w:pPr>
        <w:pStyle w:val="BodyText"/>
      </w:pPr>
      <w:r>
        <w:t xml:space="preserve">Judge</w:t>
      </w:r>
      <w:r>
        <w:br/>
      </w:r>
      <w:r>
        <w:t xml:space="preserve">in</w:t>
      </w:r>
    </w:p>
    <w:p>
      <w:pPr>
        <w:pStyle w:val="BodyText"/>
      </w:pPr>
      <w:r>
        <w:t xml:space="preserve">Qatar Doha</w:t>
      </w:r>
      <w:r>
        <w:br/>
      </w:r>
      <w:r>
        <w:t xml:space="preserve">must interpret existing laws creatively to resolve these emerging disputes without undermining legal certainty.</w:t>
      </w:r>
    </w:p>
    <w:bookmarkEnd w:id="22"/>
    <w:bookmarkStart w:id="23" w:name="X3f7b47713838ba3838239cc7f5e9a58025b5cea"/>
    <w:p>
      <w:pPr>
        <w:pStyle w:val="Heading3"/>
      </w:pPr>
      <w:r>
        <w:t xml:space="preserve">V. The Role of the Judge in National Vision 2030</w:t>
      </w:r>
    </w:p>
    <w:p>
      <w:pPr>
        <w:pStyle w:val="FirstParagraph"/>
      </w:pPr>
      <w:r>
        <w:t xml:space="preserve">The implementation of Qatar National Vision 2030 emphasizes sustainable development and human growth, both of which rely on a stable legal environment. A</w:t>
      </w:r>
    </w:p>
    <w:p>
      <w:pPr>
        <w:pStyle w:val="BodyText"/>
      </w:pPr>
      <w:r>
        <w:t xml:space="preserve">Judge</w:t>
      </w:r>
      <w:r>
        <w:br/>
      </w:r>
      <w:r>
        <w:t xml:space="preserve">is therefore not just an adjudicator but a key stakeholder in national development. By enforcing contracts fairly and protecting individual rights, a</w:t>
      </w:r>
    </w:p>
    <w:p>
      <w:pPr>
        <w:pStyle w:val="BodyText"/>
      </w:pPr>
      <w:r>
        <w:t xml:space="preserve">Judge</w:t>
      </w:r>
      <w:r>
        <w:br/>
      </w:r>
      <w:r>
        <w:t xml:space="preserve">in</w:t>
      </w:r>
    </w:p>
    <w:p>
      <w:pPr>
        <w:pStyle w:val="BodyText"/>
      </w:pPr>
      <w:r>
        <w:t xml:space="preserve">Qatar Doha</w:t>
      </w:r>
      <w:r>
        <w:br/>
      </w:r>
      <w:r>
        <w:t xml:space="preserve">contributes directly to the economic goals of the state.</w:t>
      </w:r>
    </w:p>
    <w:p>
      <w:pPr>
        <w:pStyle w:val="BodyText"/>
      </w:pPr>
      <w:r>
        <w:t xml:space="preserve">Furthermore, judicial transparency initiatives in</w:t>
      </w:r>
    </w:p>
    <w:p>
      <w:pPr>
        <w:pStyle w:val="BodyText"/>
      </w:pPr>
      <w:r>
        <w:t xml:space="preserve">Qatar Doha</w:t>
      </w:r>
      <w:r>
        <w:br/>
      </w:r>
      <w:r>
        <w:t xml:space="preserve">have sought to increase public access to legal information. This move towards openness reflects a modern understanding of justice, where a</w:t>
      </w:r>
    </w:p>
    <w:p>
      <w:pPr>
        <w:pStyle w:val="BodyText"/>
      </w:pPr>
      <w:r>
        <w:t xml:space="preserve">Judge</w:t>
      </w:r>
      <w:r>
        <w:br/>
      </w:r>
      <w:r>
        <w:br/>
      </w:r>
      <w:r>
        <w:t xml:space="preserve">must balance confidentiality with accountability.</w:t>
      </w:r>
    </w:p>
    <w:bookmarkEnd w:id="23"/>
    <w:bookmarkStart w:id="24" w:name="Xfb2f923136db79285fc80312e75a52a3beb9253"/>
    <w:p>
      <w:pPr>
        <w:pStyle w:val="Heading3"/>
      </w:pPr>
      <w:r>
        <w:t xml:space="preserve">VI. Conclusion: The Future of the Judiciary in Qatar Doha</w:t>
      </w:r>
    </w:p>
    <w:p>
      <w:pPr>
        <w:pStyle w:val="FirstParagraph"/>
      </w:pPr>
      <w:r>
        <w:t xml:space="preserve">In conclusion, the role of a</w:t>
      </w:r>
    </w:p>
    <w:p>
      <w:pPr>
        <w:pStyle w:val="BodyText"/>
      </w:pPr>
      <w:r>
        <w:t xml:space="preserve">Judge</w:t>
      </w:r>
      <w:r>
        <w:br/>
      </w:r>
      <w:r>
        <w:t xml:space="preserve">in</w:t>
      </w:r>
    </w:p>
    <w:p>
      <w:pPr>
        <w:pStyle w:val="BodyText"/>
      </w:pPr>
      <w:r>
        <w:t xml:space="preserve">Qatar Doha</w:t>
      </w:r>
      <w:r>
        <w:br/>
      </w:r>
      <w:r>
        <w:t xml:space="preserve">is dynamic and multifaceted. It requires a delicate balance between respecting traditional Islamic values and embracing global legal standards. As</w:t>
      </w:r>
    </w:p>
    <w:p>
      <w:pPr>
        <w:pStyle w:val="BodyText"/>
      </w:pPr>
      <w:r>
        <w:t xml:space="preserve">Qatar Doha</w:t>
      </w:r>
      <w:r>
        <w:br/>
      </w:r>
      <w:r>
        <w:t xml:space="preserve">continues to grow as an international hub, the demand for highly competent, independent, and ethically sound judges will only increase.</w:t>
      </w:r>
    </w:p>
    <w:p>
      <w:pPr>
        <w:pStyle w:val="BodyText"/>
      </w:pPr>
      <w:r>
        <w:t xml:space="preserve">Future academic research should focus on comparative studies of how</w:t>
      </w:r>
    </w:p>
    <w:p>
      <w:pPr>
        <w:pStyle w:val="BodyText"/>
      </w:pPr>
      <w:r>
        <w:t xml:space="preserve">Judge</w:t>
      </w:r>
      <w:r>
        <w:br/>
      </w:r>
      <w:r>
        <w:br/>
      </w:r>
      <w:r>
        <w:t xml:space="preserve">in</w:t>
      </w:r>
    </w:p>
    <w:p>
      <w:pPr>
        <w:pStyle w:val="BodyText"/>
      </w:pPr>
      <w:r>
        <w:t xml:space="preserve">Qatar Doha</w:t>
      </w:r>
      <w:r>
        <w:br/>
      </w:r>
      <w:r>
        <w:t xml:space="preserve">interact with international arbitral bodies. Understanding this interplay is crucial for predicting the future trajectory of legal practice in the region. Ultimately, the integrity and effectiveness of a</w:t>
      </w:r>
    </w:p>
    <w:p>
      <w:pPr>
        <w:pStyle w:val="BodyText"/>
      </w:pPr>
      <w:r>
        <w:t xml:space="preserve">Judge</w:t>
      </w:r>
      <w:r>
        <w:br/>
      </w:r>
      <w:r>
        <w:t xml:space="preserve">remain the cornerstone of a just society in</w:t>
      </w:r>
    </w:p>
    <w:p>
      <w:pPr>
        <w:pStyle w:val="BodyText"/>
      </w:pPr>
      <w:r>
        <w:t xml:space="preserve">Qatar Doha.</w:t>
      </w:r>
    </w:p>
    <w:p>
      <w:pPr>
        <w:pStyle w:val="BodyText"/>
      </w:pPr>
      <w:r>
        <w:rPr>
          <w:iCs/>
          <w:i/>
        </w:rPr>
        <w:t xml:space="preserve">Note: This document is formatted as an academic journal article excerpt focusing on legal studies within Qatar.</w:t>
      </w:r>
    </w:p>
    <w:bookmarkEnd w:id="24"/>
    <w:bookmarkStart w:id="25" w:name="X79ea765a621fdc2a4ac723dbde6e3022c9310df"/>
    <w:p>
      <w:pPr>
        <w:pStyle w:val="Heading3"/>
      </w:pPr>
      <w:r>
        <w:t xml:space="preserve">I. Introduction: The Judicial Landscape of Qatar Doha</w:t>
      </w:r>
    </w:p>
    <w:p>
      <w:pPr>
        <w:pStyle w:val="FirstParagraph"/>
      </w:pPr>
      <w:r>
        <w:t xml:space="preserve">The emirate of Qatar, with its capital city</w:t>
      </w:r>
    </w:p>
    <w:p>
      <w:pPr>
        <w:pStyle w:val="BodyText"/>
      </w:pPr>
      <w:r>
        <w:t xml:space="preserve">Qatar Doha, has undergone a transformative economic and social shift over the past two decades. Central to this transformation is the establishment of a robust legal framework designed to attract foreign investment and ensure social stability. At the heart of this framework lies the institution of the judiciary, where every</w:t>
      </w:r>
    </w:p>
    <w:p>
      <w:pPr>
        <w:pStyle w:val="BodyText"/>
      </w:pPr>
      <w:r>
        <w:t xml:space="preserve">Judge serves as a guardian of both statutory law and moral order. The role of a</w:t>
      </w:r>
    </w:p>
    <w:p>
      <w:pPr>
        <w:pStyle w:val="BodyText"/>
      </w:pPr>
      <w:r>
        <w:t xml:space="preserve">Judge in</w:t>
      </w:r>
    </w:p>
    <w:p>
      <w:pPr>
        <w:pStyle w:val="BodyText"/>
      </w:pPr>
      <w:r>
        <w:t xml:space="preserve">Qatar Doha is not merely administrative or procedural; it is deeply intertwined with the cultural identity and Islamic heritage of the nation.</w:t>
      </w:r>
    </w:p>
    <w:p>
      <w:pPr>
        <w:pStyle w:val="BodyText"/>
      </w:pPr>
      <w:r>
        <w:t xml:space="preserve">In recent years,</w:t>
      </w:r>
    </w:p>
    <w:p>
      <w:pPr>
        <w:pStyle w:val="BodyText"/>
      </w:pPr>
      <w:r>
        <w:t xml:space="preserve">Qatar Doha</w:t>
      </w:r>
      <w:r>
        <w:br/>
      </w:r>
      <w:r>
        <w:t xml:space="preserve">has seen significant legislative updates aimed at aligning its commercial laws with international best practices. Consequently, the profile of a</w:t>
      </w:r>
    </w:p>
    <w:p>
      <w:pPr>
        <w:pStyle w:val="BodyText"/>
      </w:pPr>
      <w:r>
        <w:t xml:space="preserve">Judge</w:t>
      </w:r>
      <w:r>
        <w:br/>
      </w:r>
      <w:r>
        <w:t xml:space="preserve">in this region has evolved from a traditional scholar of Islamic law to a hybrid legal expert capable of navigating complex cross-border disputes. This dual identity presents unique opportunities and challenges for judicial officers operating in</w:t>
      </w:r>
    </w:p>
    <w:p>
      <w:pPr>
        <w:pStyle w:val="BodyText"/>
      </w:pPr>
      <w:r>
        <w:t xml:space="preserve">Qatar Doha.</w:t>
      </w:r>
    </w:p>
    <w:bookmarkEnd w:id="25"/>
    <w:bookmarkStart w:id="26" w:name="Xec82786f4faea112e479153c898d420645da64a"/>
    <w:p>
      <w:pPr>
        <w:pStyle w:val="Heading3"/>
      </w:pPr>
      <w:r>
        <w:t xml:space="preserve">II. The Dual Legal Heritage: Sharia and Civil Law</w:t>
      </w:r>
    </w:p>
    <w:p>
      <w:pPr>
        <w:pStyle w:val="FirstParagraph"/>
      </w:pPr>
      <w:r>
        <w:t xml:space="preserve">To understand the function of a</w:t>
      </w:r>
    </w:p>
    <w:p>
      <w:pPr>
        <w:pStyle w:val="BodyText"/>
      </w:pPr>
      <w:r>
        <w:t xml:space="preserve">Judge</w:t>
      </w:r>
      <w:r>
        <w:br/>
      </w:r>
      <w:r>
        <w:t xml:space="preserve">in</w:t>
      </w:r>
    </w:p>
    <w:p>
      <w:pPr>
        <w:pStyle w:val="BodyText"/>
      </w:pPr>
      <w:r>
        <w:t xml:space="preserve">Qatar Doha, one must first appreciate the hybrid nature of its legal system. While Qatar’s constitution mandates that Islamic Sharia is the primary source of legislation, many aspects of civil and commercial law are influenced by Egyptian, French, and Ottoman legal traditions. Therefore, a</w:t>
      </w:r>
    </w:p>
    <w:p>
      <w:pPr>
        <w:pStyle w:val="BodyText"/>
      </w:pPr>
      <w:r>
        <w:t xml:space="preserve">Judge</w:t>
      </w:r>
      <w:r>
        <w:br/>
      </w:r>
      <w:r>
        <w:t xml:space="preserve">must possess a nuanced understanding of these overlapping jurisdictions.</w:t>
      </w:r>
    </w:p>
    <w:p>
      <w:pPr>
        <w:pStyle w:val="BodyText"/>
      </w:pPr>
      <w:r>
        <w:t xml:space="preserve">In personal status cases—such as marriage, divorce, and inheritance—a</w:t>
      </w:r>
    </w:p>
    <w:p>
      <w:pPr>
        <w:pStyle w:val="BodyText"/>
      </w:pPr>
      <w:r>
        <w:t xml:space="preserve">Judge</w:t>
      </w:r>
      <w:r>
        <w:br/>
      </w:r>
      <w:r>
        <w:t xml:space="preserve">in</w:t>
      </w:r>
    </w:p>
    <w:p>
      <w:pPr>
        <w:pStyle w:val="BodyText"/>
      </w:pPr>
      <w:r>
        <w:t xml:space="preserve">Qatar Doha relies heavily on Sharia principles. However, in commercial litigation involving international corporations headquartered in the Qatar Financial Centre (QFC), a</w:t>
      </w:r>
    </w:p>
    <w:p>
      <w:pPr>
        <w:pStyle w:val="BodyText"/>
      </w:pPr>
      <w:r>
        <w:t xml:space="preserve">Judge</w:t>
      </w:r>
      <w:r>
        <w:br/>
      </w:r>
      <w:r>
        <w:t xml:space="preserve">may apply common law or civil law precedents adapted for the local context. This duality requires a high level of judicial competence and ethical rigor, ensuring that fairness is maintained regardless of the legal framework applied.</w:t>
      </w:r>
    </w:p>
    <w:bookmarkEnd w:id="26"/>
    <w:bookmarkStart w:id="27" w:name="Xbf88a67a6609391092215d91ea003c1603aa721"/>
    <w:p>
      <w:pPr>
        <w:pStyle w:val="Heading3"/>
      </w:pPr>
      <w:r>
        <w:t xml:space="preserve">III. Structural Reforms and Judicial Independence</w:t>
      </w:r>
    </w:p>
    <w:p>
      <w:pPr>
        <w:pStyle w:val="FirstParagraph"/>
      </w:pPr>
      <w:r>
        <w:t xml:space="preserve">A critical aspect of modernizing the judiciary in</w:t>
      </w:r>
    </w:p>
    <w:p>
      <w:pPr>
        <w:pStyle w:val="BodyText"/>
      </w:pPr>
      <w:r>
        <w:t xml:space="preserve">Qatar Doha</w:t>
      </w:r>
      <w:r>
        <w:br/>
      </w:r>
      <w:r>
        <w:t xml:space="preserve">has been the reinforcement of judicial independence. The Supreme Council of Judges, established to oversee judicial appointments and discipline, plays a pivotal role in insulating a</w:t>
      </w:r>
    </w:p>
    <w:p>
      <w:pPr>
        <w:pStyle w:val="BodyText"/>
      </w:pPr>
      <w:r>
        <w:t xml:space="preserve">Judge</w:t>
      </w:r>
      <w:r>
        <w:br/>
      </w:r>
      <w:r>
        <w:t xml:space="preserve">from external political or economic pressures. This institutional safeguard is essential for maintaining public trust in</w:t>
      </w:r>
    </w:p>
    <w:p>
      <w:pPr>
        <w:pStyle w:val="BodyText"/>
      </w:pPr>
      <w:r>
        <w:t xml:space="preserve">Qatar Doha</w:t>
      </w:r>
      <w:r>
        <w:br/>
      </w:r>
      <w:r>
        <w:t xml:space="preserve">as a safe haven for international business.</w:t>
      </w:r>
    </w:p>
    <w:p>
      <w:pPr>
        <w:pStyle w:val="BodyText"/>
      </w:pPr>
      <w:r>
        <w:t xml:space="preserve">Recent reforms have also introduced specialized courts, such as the Commercial Court and the Family Court, within</w:t>
      </w:r>
    </w:p>
    <w:p>
      <w:pPr>
        <w:pStyle w:val="BodyText"/>
      </w:pPr>
      <w:r>
        <w:t xml:space="preserve">Qatar Doha. These specialized bodies allow a</w:t>
      </w:r>
    </w:p>
    <w:p>
      <w:pPr>
        <w:pStyle w:val="BodyText"/>
      </w:pPr>
      <w:r>
        <w:t xml:space="preserve">Judge</w:t>
      </w:r>
      <w:r>
        <w:br/>
      </w:r>
      <w:r>
        <w:t xml:space="preserve">to develop expertise in specific areas of law. For instance, a commercial</w:t>
      </w:r>
    </w:p>
    <w:p>
      <w:pPr>
        <w:pStyle w:val="BodyText"/>
      </w:pPr>
      <w:r>
        <w:t xml:space="preserve">Judge</w:t>
      </w:r>
      <w:r>
        <w:br/>
      </w:r>
      <w:r>
        <w:t xml:space="preserve">in</w:t>
      </w:r>
    </w:p>
    <w:p>
      <w:pPr>
        <w:pStyle w:val="BodyText"/>
      </w:pPr>
      <w:r>
        <w:t xml:space="preserve">Qatar Doha</w:t>
      </w:r>
      <w:r>
        <w:br/>
      </w:r>
      <w:r>
        <w:t xml:space="preserve">may undergo continuous training in international arbitration standards, thereby enhancing the predictability and efficiency of legal outcomes.</w:t>
      </w:r>
    </w:p>
    <w:bookmarkEnd w:id="27"/>
    <w:bookmarkStart w:id="28" w:name="X4a08f49210cbf12d58911bc7bb8774c9101e6ae"/>
    <w:p>
      <w:pPr>
        <w:pStyle w:val="Heading3"/>
      </w:pPr>
      <w:r>
        <w:t xml:space="preserve">IV. Challenges Facing the Modern Judge in Qatar Doha</w:t>
      </w:r>
    </w:p>
    <w:p>
      <w:pPr>
        <w:pStyle w:val="FirstParagraph"/>
      </w:pPr>
      <w:r>
        <w:t xml:space="preserve">Despite these advancements, a</w:t>
      </w:r>
    </w:p>
    <w:p>
      <w:pPr>
        <w:pStyle w:val="BodyText"/>
      </w:pPr>
      <w:r>
        <w:t xml:space="preserve">Judge</w:t>
      </w:r>
      <w:r>
        <w:br/>
      </w:r>
      <w:r>
        <w:t xml:space="preserve">in</w:t>
      </w:r>
    </w:p>
    <w:p>
      <w:pPr>
        <w:pStyle w:val="BodyText"/>
      </w:pPr>
      <w:r>
        <w:t xml:space="preserve">Qatar Doha</w:t>
      </w:r>
      <w:r>
        <w:br/>
      </w:r>
      <w:r>
        <w:t xml:space="preserve">faces several contemporary challenges. One significant issue is the language barrier in international cases. While Arabic is the official language of proceedings, many litigants are non-native speakers. A</w:t>
      </w:r>
    </w:p>
    <w:p>
      <w:pPr>
        <w:pStyle w:val="BodyText"/>
      </w:pPr>
      <w:r>
        <w:t xml:space="preserve">Judge</w:t>
      </w:r>
      <w:r>
        <w:br/>
      </w:r>
      <w:r>
        <w:t xml:space="preserve">must ensure that translation does not compromise legal accuracy, a task that requires linguistic and cultural sensitivity.</w:t>
      </w:r>
    </w:p>
    <w:p>
      <w:pPr>
        <w:pStyle w:val="BodyText"/>
      </w:pPr>
      <w:r>
        <w:t xml:space="preserve">Another challenge is the rapid pace of technological change. The rise of fintech, blockchain, and digital assets presents novel legal questions that traditional statutes may not fully address. A progressive</w:t>
      </w:r>
    </w:p>
    <w:p>
      <w:pPr>
        <w:pStyle w:val="BodyText"/>
      </w:pPr>
      <w:r>
        <w:t xml:space="preserve">Judge</w:t>
      </w:r>
      <w:r>
        <w:br/>
      </w:r>
      <w:r>
        <w:t xml:space="preserve">in</w:t>
      </w:r>
    </w:p>
    <w:p>
      <w:pPr>
        <w:pStyle w:val="BodyText"/>
      </w:pPr>
      <w:r>
        <w:t xml:space="preserve">Qatar Doha</w:t>
      </w:r>
      <w:r>
        <w:br/>
      </w:r>
      <w:r>
        <w:t xml:space="preserve">must interpret existing laws creatively to resolve these emerging disputes without undermining legal certainty.</w:t>
      </w:r>
    </w:p>
    <w:bookmarkEnd w:id="28"/>
    <w:bookmarkStart w:id="29" w:name="Xadc39bc46c606014726edf6d254c2d78527160b"/>
    <w:p>
      <w:pPr>
        <w:pStyle w:val="Heading3"/>
      </w:pPr>
      <w:r>
        <w:t xml:space="preserve">V. The Role of the Judge in National Vision 2030</w:t>
      </w:r>
    </w:p>
    <w:p>
      <w:pPr>
        <w:pStyle w:val="FirstParagraph"/>
      </w:pPr>
      <w:r>
        <w:t xml:space="preserve">The implementation of Qatar National Vision 2030 emphasizes sustainable development and human growth, both of which rely on a stable legal environment. A</w:t>
      </w:r>
    </w:p>
    <w:p>
      <w:pPr>
        <w:pStyle w:val="BodyText"/>
      </w:pPr>
      <w:r>
        <w:t xml:space="preserve">Judge</w:t>
      </w:r>
      <w:r>
        <w:br/>
      </w:r>
      <w:r>
        <w:t xml:space="preserve">is therefore not just an adjudicator but a key stakeholder in national development. By enforcing contracts fairly and protecting individual rights, a</w:t>
      </w:r>
    </w:p>
    <w:p>
      <w:pPr>
        <w:pStyle w:val="BodyText"/>
      </w:pPr>
      <w:r>
        <w:t xml:space="preserve">Judge</w:t>
      </w:r>
      <w:r>
        <w:br/>
      </w:r>
      <w:r>
        <w:t xml:space="preserve">in</w:t>
      </w:r>
    </w:p>
    <w:p>
      <w:pPr>
        <w:pStyle w:val="BodyText"/>
      </w:pPr>
      <w:r>
        <w:t xml:space="preserve">Qatar Doha</w:t>
      </w:r>
      <w:r>
        <w:br/>
      </w:r>
      <w:r>
        <w:t xml:space="preserve">contributes directly to the economic goals of the state.</w:t>
      </w:r>
    </w:p>
    <w:p>
      <w:pPr>
        <w:pStyle w:val="BodyText"/>
      </w:pPr>
      <w:r>
        <w:t xml:space="preserve">Furthermore, judicial transparency initiatives in</w:t>
      </w:r>
    </w:p>
    <w:p>
      <w:pPr>
        <w:pStyle w:val="BodyText"/>
      </w:pPr>
      <w:r>
        <w:t xml:space="preserve">Qatar Doha</w:t>
      </w:r>
      <w:r>
        <w:br/>
      </w:r>
      <w:r>
        <w:t xml:space="preserve">have sought to increase public access to legal information. This move towards openness reflects a modern understanding of justice, where a</w:t>
      </w:r>
    </w:p>
    <w:p>
      <w:pPr>
        <w:pStyle w:val="BodyText"/>
      </w:pPr>
      <w:r>
        <w:t xml:space="preserve">Judge</w:t>
      </w:r>
      <w:r>
        <w:br/>
      </w:r>
      <w:r>
        <w:br/>
      </w:r>
      <w:r>
        <w:t xml:space="preserve">must balance confidentiality with accountability.</w:t>
      </w:r>
    </w:p>
    <w:bookmarkEnd w:id="29"/>
    <w:bookmarkStart w:id="30" w:name="X34cdf7fa67e685d4309436144031c9a88fdafca"/>
    <w:p>
      <w:pPr>
        <w:pStyle w:val="Heading3"/>
      </w:pPr>
      <w:r>
        <w:t xml:space="preserve">VI. Conclusion: The Future of the Judiciary in Qatar Doha</w:t>
      </w:r>
    </w:p>
    <w:p>
      <w:pPr>
        <w:pStyle w:val="FirstParagraph"/>
      </w:pPr>
      <w:r>
        <w:t xml:space="preserve">In conclusion, the role of a</w:t>
      </w:r>
    </w:p>
    <w:p>
      <w:pPr>
        <w:pStyle w:val="BodyText"/>
      </w:pPr>
      <w:r>
        <w:t xml:space="preserve">Judge</w:t>
      </w:r>
      <w:r>
        <w:br/>
      </w:r>
      <w:r>
        <w:t xml:space="preserve">in</w:t>
      </w:r>
    </w:p>
    <w:p>
      <w:pPr>
        <w:pStyle w:val="BodyText"/>
      </w:pPr>
      <w:r>
        <w:t xml:space="preserve">Qatar Doha</w:t>
      </w:r>
      <w:r>
        <w:br/>
      </w:r>
      <w:r>
        <w:t xml:space="preserve">is dynamic and multifaceted. It requires a delicate balance between respecting traditional Islamic values and embracing global legal standards. As</w:t>
      </w:r>
    </w:p>
    <w:p>
      <w:pPr>
        <w:pStyle w:val="BodyText"/>
      </w:pPr>
      <w:r>
        <w:t xml:space="preserve">Qatar Doha</w:t>
      </w:r>
      <w:r>
        <w:br/>
      </w:r>
      <w:r>
        <w:t xml:space="preserve">continues to grow as an international hub, the demand for highly competent, independent, and ethically sound judges will only increase.</w:t>
      </w:r>
    </w:p>
    <w:p>
      <w:pPr>
        <w:pStyle w:val="BodyText"/>
      </w:pPr>
      <w:r>
        <w:t xml:space="preserve">Future academic research should focus on comparative studies of how</w:t>
      </w:r>
    </w:p>
    <w:p>
      <w:pPr>
        <w:pStyle w:val="BodyText"/>
      </w:pPr>
      <w:r>
        <w:t xml:space="preserve">Judge</w:t>
      </w:r>
      <w:r>
        <w:br/>
      </w:r>
      <w:r>
        <w:br/>
      </w:r>
      <w:r>
        <w:t xml:space="preserve">in</w:t>
      </w:r>
    </w:p>
    <w:p>
      <w:pPr>
        <w:pStyle w:val="BodyText"/>
      </w:pPr>
      <w:r>
        <w:t xml:space="preserve">Qatar Doha</w:t>
      </w:r>
      <w:r>
        <w:br/>
      </w:r>
      <w:r>
        <w:t xml:space="preserve">interact with international arbitral bodies. Understanding this interplay is crucial for predicting the future trajectory of legal practice in the region. Ultimately, the integrity and effectiveness of a</w:t>
      </w:r>
    </w:p>
    <w:p>
      <w:pPr>
        <w:pStyle w:val="BodyText"/>
      </w:pPr>
      <w:r>
        <w:t xml:space="preserve">Judge</w:t>
      </w:r>
      <w:r>
        <w:br/>
      </w:r>
      <w:r>
        <w:t xml:space="preserve">remain the cornerstone of a just society in</w:t>
      </w:r>
    </w:p>
    <w:p>
      <w:pPr>
        <w:pStyle w:val="BodyText"/>
      </w:pPr>
      <w:r>
        <w:t xml:space="preserve">Qatar Doha.</w:t>
      </w:r>
    </w:p>
    <w:p>
      <w:pPr>
        <w:pStyle w:val="BodyText"/>
      </w:pPr>
      <w:r>
        <w:rPr>
          <w:iCs/>
          <w:i/>
        </w:rPr>
        <w:t xml:space="preserve">Note: This document is formatted as an academic journal article excerpt focusing on legal studies within Qatar.</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Integrity and Independence in Qatar Doha: An Academic Analysis</dc:title>
  <dc:creator/>
  <cp:keywords/>
  <dcterms:created xsi:type="dcterms:W3CDTF">2026-07-29T08:33:42Z</dcterms:created>
  <dcterms:modified xsi:type="dcterms:W3CDTF">2026-07-29T08:33:42Z</dcterms:modified>
</cp:coreProperties>
</file>

<file path=docProps/custom.xml><?xml version="1.0" encoding="utf-8"?>
<Properties xmlns="http://schemas.openxmlformats.org/officeDocument/2006/custom-properties" xmlns:vt="http://schemas.openxmlformats.org/officeDocument/2006/docPropsVTypes"/>
</file>