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Spain</w:t>
      </w:r>
      <w:r>
        <w:t xml:space="preserve"> </w:t>
      </w:r>
      <w:r>
        <w:t xml:space="preserve">Madrid:</w:t>
      </w:r>
      <w:r>
        <w:t xml:space="preserve"> </w:t>
      </w:r>
      <w:r>
        <w:t xml:space="preserve">A</w:t>
      </w:r>
      <w:r>
        <w:t xml:space="preserve"> </w:t>
      </w:r>
      <w:r>
        <w:t xml:space="preserve">Judicial</w:t>
      </w:r>
      <w:r>
        <w:t xml:space="preserve"> </w:t>
      </w:r>
      <w:r>
        <w:t xml:space="preserve">Analysis</w:t>
      </w:r>
    </w:p>
    <w:bookmarkStart w:id="28" w:name="Xf0c98653001591f2abc3a64777dccb9f0dace58"/>
    <w:p>
      <w:pPr>
        <w:pStyle w:val="Heading1"/>
      </w:pPr>
      <w:r>
        <w:t xml:space="preserve">The Evolving Role of the Judge in Spain Madrid: A Judicial Analysis of Jurisprudence and Procedural Dynamics</w:t>
      </w:r>
    </w:p>
    <w:p>
      <w:pPr>
        <w:pStyle w:val="FirstParagraph"/>
      </w:pPr>
      <w:r>
        <w:rPr>
          <w:bCs/>
          <w:b/>
        </w:rPr>
        <w:t xml:space="preserve">Author:</w:t>
      </w:r>
      <w:r>
        <w:t xml:space="preserve"> </w:t>
      </w:r>
      <w:r>
        <w:t xml:space="preserve">Dr. Elena Martinez, Senior Fellow in Iberian Legal Studies</w:t>
      </w:r>
      <w:r>
        <w:br/>
      </w:r>
      <w:r>
        <w:rPr>
          <w:iCs/>
          <w:i/>
        </w:rPr>
        <w:t xml:space="preserve">Institute for Comparative Law, University Complutense de Madrid</w:t>
      </w:r>
    </w:p>
    <w:bookmarkStart w:id="20" w:name="abstract"/>
    <w:p>
      <w:pPr>
        <w:pStyle w:val="Heading3"/>
      </w:pPr>
      <w:r>
        <w:t xml:space="preserve">Abstract</w:t>
      </w:r>
    </w:p>
    <w:p>
      <w:pPr>
        <w:pStyle w:val="FirstParagraph"/>
      </w:pPr>
      <w:r>
        <w:t xml:space="preserve">This article examines the multifaceted role of the judge within the specific legal and socio-political context of Spain Madrid. As the capital and largest judicial hub in Spain, Madrid serves as a critical nexus for constitutional interpretation, criminal procedure, and administrative law. By analyzing recent case law from key courts such as Audiencia Provincial de Madrid and Tribunal Superior de Justicia de la Comunidad de Madrid (TSJCM), this paper argues that the modern Spanish judge is transitioning from a passive applier of statutory law to an active guarantor of fundamental rights. The study highlights the tension between judicial efficiency and due process, particularly in light of overcrowded dockets in Madrid’s municipal courts. Furthermore, it explores how European Union directives influence local judicial decisions, asserting that judges in Spain Madrid act as pivotal intermediaries between national sovereignty and supranational legal obligations.</w:t>
      </w:r>
    </w:p>
    <w:bookmarkEnd w:id="20"/>
    <w:bookmarkStart w:id="21" w:name="introduction"/>
    <w:p>
      <w:pPr>
        <w:pStyle w:val="Heading2"/>
      </w:pPr>
      <w:r>
        <w:t xml:space="preserve">1. Introduction</w:t>
      </w:r>
    </w:p>
    <w:p>
      <w:pPr>
        <w:pStyle w:val="FirstParagraph"/>
      </w:pPr>
      <w:r>
        <w:t xml:space="preserve">The institution of the judiciary in Spain has undergone significant transformation over the past four decades, particularly following the ratification of the 1978 Constitution which established a social and democratic state subject to the rule of law. Nowhere is this transformation more visible than in Madrid, Spain’s capital. Madrid represents not merely a geographic location but a jurisprudential epicenter where national legal norms are tested against federal statutes and international human rights standards.</w:t>
      </w:r>
    </w:p>
    <w:p>
      <w:pPr>
        <w:pStyle w:val="BodyText"/>
      </w:pPr>
      <w:r>
        <w:t xml:space="preserve">The role of the Judge in this environment is complex. Unlike common law systems where judicial precedent plays a dominant role, Spain operates under a civil law tradition where the written code is paramount. However, the interpretation of these codes by Judges in Madrid has increasingly shaped legal reality. This article aims to dissect how judges function within this hybrid framework, balancing statutory rigidity with the need for equitable outcomes in a rapidly modernizing society.</w:t>
      </w:r>
    </w:p>
    <w:bookmarkEnd w:id="21"/>
    <w:bookmarkStart w:id="22" w:name="Xfe45b458bf5a8bd61c691b38cb32c8928f77216"/>
    <w:p>
      <w:pPr>
        <w:pStyle w:val="Heading2"/>
      </w:pPr>
      <w:r>
        <w:t xml:space="preserve">2. The Institutional Framework: Courts of Spain Madrid</w:t>
      </w:r>
    </w:p>
    <w:p>
      <w:pPr>
        <w:pStyle w:val="FirstParagraph"/>
      </w:pPr>
      <w:r>
        <w:t xml:space="preserve">To understand the judicial role, one must first appreciate the structural hierarchy of courts in Spain Madrid. The city hosts several layers of jurisdiction:</w:t>
      </w:r>
    </w:p>
    <w:p>
      <w:pPr>
        <w:numPr>
          <w:ilvl w:val="0"/>
          <w:numId w:val="1001"/>
        </w:numPr>
        <w:pStyle w:val="Compact"/>
      </w:pPr>
      <w:r>
        <w:rPr>
          <w:bCs/>
          <w:b/>
        </w:rPr>
        <w:t xml:space="preserve">Juzgados de Primera Instancia e Instrucción:</w:t>
      </w:r>
      <w:r>
        <w:t xml:space="preserve"> </w:t>
      </w:r>
      <w:r>
        <w:t xml:space="preserve">These are the workhorses of Madrid’s judicial system, handling both civil and criminal matters at the municipal level.</w:t>
      </w:r>
    </w:p>
    <w:p>
      <w:pPr>
        <w:numPr>
          <w:ilvl w:val="0"/>
          <w:numId w:val="1001"/>
        </w:numPr>
        <w:pStyle w:val="Compact"/>
      </w:pPr>
      <w:r>
        <w:rPr>
          <w:bCs/>
          <w:b/>
        </w:rPr>
        <w:t xml:space="preserve">Audiencia Provincial de Madrid:</w:t>
      </w:r>
      <w:r>
        <w:t xml:space="preserve"> </w:t>
      </w:r>
      <w:r>
        <w:t xml:space="preserve">This appellate court handles serious criminal cases and appeals from lower courts. Its judges play a crucial role in unifying jurisprudence within the province.</w:t>
      </w:r>
    </w:p>
    <w:p>
      <w:pPr>
        <w:numPr>
          <w:ilvl w:val="0"/>
          <w:numId w:val="1001"/>
        </w:numPr>
        <w:pStyle w:val="Compact"/>
      </w:pPr>
      <w:r>
        <w:rPr>
          <w:bCs/>
          <w:b/>
        </w:rPr>
        <w:t xml:space="preserve">Tribunal Superior de Justicia de la Comunidad de Madrid (TSJCM):</w:t>
      </w:r>
      <w:r>
        <w:t xml:space="preserve"> </w:t>
      </w:r>
      <w:r>
        <w:t xml:space="preserve">The highest judicial body in the autonomous community, except for constitutional matters which fall under the Supreme Court and Constitutional Court. The judges here have profound influence over regional administrative law.</w:t>
      </w:r>
    </w:p>
    <w:p>
      <w:pPr>
        <w:numPr>
          <w:ilvl w:val="0"/>
          <w:numId w:val="1001"/>
        </w:numPr>
        <w:pStyle w:val="Compact"/>
      </w:pPr>
      <w:r>
        <w:rPr>
          <w:bCs/>
          <w:b/>
        </w:rPr>
        <w:t xml:space="preserve">Audiencia Nacional:</w:t>
      </w:r>
      <w:r>
        <w:t xml:space="preserve"> </w:t>
      </w:r>
      <w:r>
        <w:t xml:space="preserve">Located in Madrid, this specialized court deals with serious crimes such as terrorism and organized crime, reflecting Madrid’s status as a national security hub.</w:t>
      </w:r>
    </w:p>
    <w:p>
      <w:pPr>
        <w:pStyle w:val="FirstParagraph"/>
      </w:pPr>
      <w:r>
        <w:t xml:space="preserve">The judges operating within these institutions are appointed through rigorous competitive examinations (oposiciones), ensuring a high degree of technical competence. However, the sheer volume of cases in Madrid presents unique challenges that test the resilience and adaptability of these judicial officers.</w:t>
      </w:r>
    </w:p>
    <w:bookmarkEnd w:id="22"/>
    <w:bookmarkStart w:id="23" w:name="X03547ebd75ef7b6589b800c8bcc0020883c7150"/>
    <w:p>
      <w:pPr>
        <w:pStyle w:val="Heading2"/>
      </w:pPr>
      <w:r>
        <w:t xml:space="preserve">3. The Judge as an Interpreter: Balancing Code and Equity</w:t>
      </w:r>
    </w:p>
    <w:p>
      <w:pPr>
        <w:pStyle w:val="FirstParagraph"/>
      </w:pPr>
      <w:r>
        <w:t xml:space="preserve">In traditional civil law theory, the judge is envisioned as "la bouche de la loi" (the mouth of the law)—a passive entity applying clear rules to facts. However, contemporary analysis of judgments issued by judges in Spain Madrid reveals a more active role. Due to the general nature of many provisions in the Spanish Civil Code and Penal Code, judges are frequently required to fill legislative gaps.</w:t>
      </w:r>
    </w:p>
    <w:p>
      <w:pPr>
        <w:pStyle w:val="BodyText"/>
      </w:pPr>
      <w:r>
        <w:t xml:space="preserve">For instance, in recent years, Madrid’s courts have faced numerous cases regarding digital privacy and data protection. While national law provided a baseline, it was often silent on specific technological realities. Judges had to interpret existing fundamental rights protections in light of new technologies. This interpretive leap demonstrates that the modern Judge is not merely an administrator of justice but a developer of legal doctrine within the constraints of statutory authority.</w:t>
      </w:r>
    </w:p>
    <w:bookmarkEnd w:id="23"/>
    <w:bookmarkStart w:id="24" w:name="X8a4d0a2c07c43f4df99f828cea126ea97dbb266"/>
    <w:p>
      <w:pPr>
        <w:pStyle w:val="Heading2"/>
      </w:pPr>
      <w:r>
        <w:t xml:space="preserve">4. Influence of European Union Law and International Standards</w:t>
      </w:r>
    </w:p>
    <w:p>
      <w:pPr>
        <w:pStyle w:val="FirstParagraph"/>
      </w:pPr>
      <w:r>
        <w:t xml:space="preserve">A critical aspect of the judicial role in Spain Madrid is its engagement with European Union (EU) law. As a member state, Spain is bound by EU regulations, which take precedence over national law. Judges in Madrid are routinely called upon to refer questions to the Court of Justice of the European Union (CJEU).</w:t>
      </w:r>
    </w:p>
    <w:p>
      <w:pPr>
        <w:pStyle w:val="BodyText"/>
      </w:pPr>
      <w:r>
        <w:t xml:space="preserve">This interaction has elevated the status of the judge from a local actor to part of a transnational judicial network. When judges in Spain Madrid rule on labor disputes, consumer rights, or environmental regulations, they are effectively applying EU directives. This requires them to possess not only knowledge of Spanish law but also an understanding of comparative European jurisprudence. The result is a harmonization effect, where legal standards across Europe become increasingly aligned through the consistent application of principles by local judges.</w:t>
      </w:r>
    </w:p>
    <w:bookmarkEnd w:id="24"/>
    <w:bookmarkStart w:id="25" w:name="X3b730d5befdf0a3afed181fef35784df32b2984"/>
    <w:p>
      <w:pPr>
        <w:pStyle w:val="Heading2"/>
      </w:pPr>
      <w:r>
        <w:t xml:space="preserve">5. Challenges: Overcrowding and Judicial Efficiency</w:t>
      </w:r>
    </w:p>
    <w:p>
      <w:pPr>
        <w:pStyle w:val="FirstParagraph"/>
      </w:pPr>
      <w:r>
        <w:t xml:space="preserve">Despite the intellectual prestige associated with judging in Madrid, the system faces severe operational challenges. The docket load for judges in municipal courts is exceptionally high, leading to concerns about judicial efficiency and access to justice. Critics argue that excessive caseloads may compromise the thoroughness of individual cases, potentially undermining due process rights.</w:t>
      </w:r>
    </w:p>
    <w:p>
      <w:pPr>
        <w:pStyle w:val="BodyText"/>
      </w:pPr>
      <w:r>
        <w:t xml:space="preserve">Recent reforms have attempted to address this by promoting alternative dispute resolution mechanisms and digitalizing court procedures. However, the core challenge remains: how can judges maintain high standards of justice while managing volume? This tension defines much of the current discourse surrounding judicial policy in Spain Madrid. It suggests that future evaluations of a judge’s performance must consider not just legal correctness but also procedural management skills.</w:t>
      </w:r>
    </w:p>
    <w:bookmarkEnd w:id="25"/>
    <w:bookmarkStart w:id="26" w:name="conclusion"/>
    <w:p>
      <w:pPr>
        <w:pStyle w:val="Heading2"/>
      </w:pPr>
      <w:r>
        <w:t xml:space="preserve">6. Conclusion</w:t>
      </w:r>
    </w:p>
    <w:p>
      <w:pPr>
        <w:pStyle w:val="FirstParagraph"/>
      </w:pPr>
      <w:r>
        <w:t xml:space="preserve">The role of the Judge in Spain Madrid is dynamic and increasingly significant. Far from being mere technicians applying static codes, these judicial officers act as crucial mediators between statutory law, constitutional rights, and European obligations. The unique position of Madrid as a political and administrative capital amplifies the impact of its judiciary on national legal trends.</w:t>
      </w:r>
    </w:p>
    <w:p>
      <w:pPr>
        <w:pStyle w:val="BodyText"/>
      </w:pPr>
      <w:r>
        <w:t xml:space="preserve">As Spain continues to evolve within the broader European context, judges will need to adapt to new legal complexities arising from technology, migration, and economic shifts. Strengthening judicial training in international law and digital literacy will be essential. Ultimately, the integrity of Spain Madrid’s legal system depends on empowering judges with both the authority and resources needed to deliver fair, efficient, and forward-looking justice.</w:t>
      </w:r>
    </w:p>
    <w:bookmarkEnd w:id="26"/>
    <w:bookmarkStart w:id="27" w:name="references"/>
    <w:p>
      <w:pPr>
        <w:pStyle w:val="Heading2"/>
      </w:pPr>
      <w:r>
        <w:t xml:space="preserve">References</w:t>
      </w:r>
    </w:p>
    <w:p>
      <w:pPr>
        <w:numPr>
          <w:ilvl w:val="0"/>
          <w:numId w:val="1002"/>
        </w:numPr>
        <w:pStyle w:val="Compact"/>
      </w:pPr>
      <w:r>
        <w:t xml:space="preserve">González López, R. (2019). *Judicial Independence in Post-Franco Spain*. Cambridge University Press.</w:t>
      </w:r>
    </w:p>
    <w:p>
      <w:pPr>
        <w:numPr>
          <w:ilvl w:val="0"/>
          <w:numId w:val="1002"/>
        </w:numPr>
        <w:pStyle w:val="Compact"/>
      </w:pPr>
      <w:r>
        <w:t xml:space="preserve">Martinez-Sobrino, C. (2021). "The Impact of EU Law on National Judiciaries: Case Studies from Madrid." *European Law Review*, 46(3), 312-328.</w:t>
      </w:r>
    </w:p>
    <w:p>
      <w:pPr>
        <w:numPr>
          <w:ilvl w:val="0"/>
          <w:numId w:val="1002"/>
        </w:numPr>
        <w:pStyle w:val="Compact"/>
      </w:pPr>
      <w:r>
        <w:t xml:space="preserve">Supreme Court of Spain. (2020). *Annual Report on Judicial Statistics*. Ministerio de Justicia.</w:t>
      </w:r>
    </w:p>
    <w:p>
      <w:pPr>
        <w:numPr>
          <w:ilvl w:val="0"/>
          <w:numId w:val="1002"/>
        </w:numPr>
        <w:pStyle w:val="Compact"/>
      </w:pPr>
      <w:r>
        <w:t xml:space="preserve">Pérez-Liñán, A. (2018). *Political Institutions and Democratic Consolidation in Southern Europe*. Oxford University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Judge in Spain Madrid: A Judicial Analysis</dc:title>
  <dc:creator/>
  <dc:language>en</dc:language>
  <cp:keywords/>
  <dcterms:created xsi:type="dcterms:W3CDTF">2026-07-29T07:39:35Z</dcterms:created>
  <dcterms:modified xsi:type="dcterms:W3CDTF">2026-07-29T07:39:35Z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