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in</w:t>
      </w:r>
      <w:r>
        <w:t xml:space="preserve"> </w:t>
      </w:r>
      <w:r>
        <w:t xml:space="preserve">Turkey: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Reforms</w:t>
      </w:r>
      <w:r>
        <w:t xml:space="preserve"> </w:t>
      </w:r>
      <w:r>
        <w:t xml:space="preserve">of</w:t>
      </w:r>
      <w:r>
        <w:t xml:space="preserve"> </w:t>
      </w:r>
      <w:r>
        <w:t xml:space="preserve">Judges</w:t>
      </w:r>
      <w:r>
        <w:t xml:space="preserve"> </w:t>
      </w:r>
      <w:r>
        <w:t xml:space="preserve">in</w:t>
      </w:r>
      <w:r>
        <w:t xml:space="preserve"> </w:t>
      </w:r>
      <w:r>
        <w:t xml:space="preserve">Ankara</w:t>
      </w:r>
    </w:p>
    <w:bookmarkStart w:id="31" w:name="X683f382e57083fcc044a8d7b30ff23e6bd001a9"/>
    <w:p>
      <w:pPr>
        <w:pStyle w:val="Heading1"/>
      </w:pPr>
      <w:r>
        <w:t xml:space="preserve">The Judicial Landscape in Turkey: An Academic Analysis of the Role, Challenges, and Reforms of Judges in Ankara</w:t>
      </w:r>
    </w:p>
    <w:p>
      <w:pPr>
        <w:pStyle w:val="FirstParagraph"/>
      </w:pPr>
      <w:r>
        <w:rPr>
          <w:bCs/>
          <w:b/>
        </w:rPr>
        <w:t xml:space="preserve">Author:</w:t>
      </w:r>
      <w:r>
        <w:br/>
      </w:r>
      <w:r>
        <w:t xml:space="preserve">Dr. Elif Yılmaz</w:t>
      </w:r>
      <w:r>
        <w:br/>
      </w:r>
      <w:r>
        <w:t xml:space="preserve">Department of Law and Political Science,</w:t>
      </w:r>
      <w:r>
        <w:br/>
      </w:r>
      <w:r>
        <w:t xml:space="preserve">University of Ankara</w:t>
      </w:r>
    </w:p>
    <w:bookmarkStart w:id="20" w:name="abstract"/>
    <w:p>
      <w:pPr>
        <w:pStyle w:val="Heading2"/>
      </w:pPr>
      <w:r>
        <w:t xml:space="preserve">Abstract</w:t>
      </w:r>
    </w:p>
    <w:p>
      <w:pPr>
        <w:pStyle w:val="FirstParagraph"/>
      </w:pPr>
      <w:r>
        <w:t xml:space="preserve">This article examines the evolving role of judges within the judicial system of Turkey, with a specific focus on the capital city, Ankara. As the administrative and political heart of Turkey, Ankara hosts high-profile cases involving state security, constitutional law, and international human rights standards. The paper analyzes the structural independence of judges in Turkish courts against a backdrop of recent constitutional amendments and geopolitical shifts. It explores the tension between executive influence and judicial autonomy, evaluating how these dynamics impact legal certainty in Ankara’s courtrooms. Through a review of legislative changes from 2017 to 2024, this study argues that while procedural frameworks have been updated to enhance efficiency, substantive independence remains a critical challenge for judges operating in the capital.</w:t>
      </w:r>
    </w:p>
    <w:p>
      <w:pPr>
        <w:pStyle w:val="BodyText"/>
      </w:pPr>
      <w:r>
        <w:rPr>
          <w:bCs/>
          <w:b/>
        </w:rPr>
        <w:t xml:space="preserve">Keywords:</w:t>
      </w:r>
      <w:r>
        <w:t xml:space="preserve"> </w:t>
      </w:r>
      <w:r>
        <w:t xml:space="preserve">Judge, Turkey Ankara, Judicial Independence, Legal Reform, Turkish Judiciary,</w:t>
      </w:r>
      <w:r>
        <w:br/>
      </w:r>
      <w:r>
        <w:t xml:space="preserve">Constitutional Law</w:t>
      </w:r>
    </w:p>
    <w:bookmarkEnd w:id="20"/>
    <w:bookmarkStart w:id="21" w:name="i.-introduction"/>
    <w:p>
      <w:pPr>
        <w:pStyle w:val="Heading2"/>
      </w:pPr>
      <w:r>
        <w:t xml:space="preserve">I. Introduction</w:t>
      </w:r>
    </w:p>
    <w:p>
      <w:pPr>
        <w:pStyle w:val="FirstParagraph"/>
      </w:pPr>
      <w:r>
        <w:t xml:space="preserve">The judiciary is often described as the guardian of democracy and the rule of law. In any nation-state, the impartiality and independence of judges are paramount to ensuring that justice is served without fear or favor. Nowhere is this more critical than in Turkey Ankara, where the intersection of political power and legal adjudication creates a unique environment for judicial practice. As the seat of government, Ankara houses the Supreme Court of Appeals (Yargıtay), Council of State (Danıştay), and numerous specialized courts dealing with matters of national significance.</w:t>
      </w:r>
    </w:p>
    <w:p>
      <w:pPr>
        <w:pStyle w:val="BodyText"/>
      </w:pPr>
      <w:r>
        <w:t xml:space="preserve">This article aims to provide a comprehensive academic analysis of the position held by judges in Turkey Ankara. It seeks to understand how historical precedents, recent legal reforms, and political realities converge to shape the daily work of a judge in the capital. By focusing on Turkey Ankara as a case study, we can better understand broader trends affecting judicial integrity across Turkey.</w:t>
      </w:r>
    </w:p>
    <w:bookmarkEnd w:id="21"/>
    <w:bookmarkStart w:id="22" w:name="X3a4397903086824626fe4d5c2bd6068db66e84e"/>
    <w:p>
      <w:pPr>
        <w:pStyle w:val="Heading2"/>
      </w:pPr>
      <w:r>
        <w:t xml:space="preserve">II. Historical Context and Structural Framework</w:t>
      </w:r>
    </w:p>
    <w:p>
      <w:pPr>
        <w:pStyle w:val="FirstParagraph"/>
      </w:pPr>
      <w:r>
        <w:t xml:space="preserve">To comprehend the current state of judges in Turkey Ankara, one must first look at the historical evolution of the Turkish legal system. Originally modeled after European systems, particularly those of Italy and Germany, the Turkish judiciary has undergone significant transformations since the establishment of the Republic. The establishment of Ankara as a modern city brought with it a new era for law administration, shifting focus from imperial Ottoman traditions to Western-style codified laws.</w:t>
      </w:r>
    </w:p>
    <w:p>
      <w:pPr>
        <w:pStyle w:val="BodyText"/>
      </w:pPr>
      <w:r>
        <w:t xml:space="preserve">In contemporary Turkey Ankara, judges are employed under the framework of Law No. 2547 on Higher Education and various regulations concerning the Council of Judges and Prosecutors (HSK). The HSK plays a pivotal role in appointing, promoting, and disciplining judges. Critics argue that reforms passed in recent years have consolidated executive control over this council, thereby indirectly influencing the careers of individual judges. For a judge sitting in an Ankara courtroom handling sensitive cases involving government officials or media outlets, these structural pressures can create an implicit environment of caution.</w:t>
      </w:r>
    </w:p>
    <w:bookmarkEnd w:id="22"/>
    <w:bookmarkStart w:id="23" w:name="Xaa66a5ec24c8e2de425c627038d12b743bb9ab3"/>
    <w:p>
      <w:pPr>
        <w:pStyle w:val="Heading2"/>
      </w:pPr>
      <w:r>
        <w:t xml:space="preserve">III. The Role of Judges in High-Stakes Litigation</w:t>
      </w:r>
    </w:p>
    <w:p>
      <w:pPr>
        <w:pStyle w:val="FirstParagraph"/>
      </w:pPr>
      <w:r>
        <w:t xml:space="preserve">Ankara is not merely an administrative hub; it is the epicenter of high-stakes litigation in Turkey. Judges in Ankara frequently preside over cases that have national implications, including elections disputes, terrorism charges, and corruption investigations involving prominent political figures. The workload in Ankara’s courts is substantial, and the public scrutiny attached to these cases is intense.</w:t>
      </w:r>
    </w:p>
    <w:p>
      <w:pPr>
        <w:pStyle w:val="BodyText"/>
      </w:pPr>
      <w:r>
        <w:t xml:space="preserve">Furthermore judges must navigate a complex web of international obligations. Turkey is a member of the Council of Europe and a candidate for European Union membership, which requires adherence to the European Convention on Human Rights (ECHR). Judges in Ankara are tasked with interpreting domestic law in harmony with ECHR jurisprudence. However, divergences sometimes occur between local court rulings and decisions from the Strasbourg court, creating dilemmas for judges who must balance national sovereignty with international compliance.</w:t>
      </w:r>
    </w:p>
    <w:bookmarkEnd w:id="23"/>
    <w:bookmarkStart w:id="27" w:name="iv.-challenges-to-judicial-independence"/>
    <w:p>
      <w:pPr>
        <w:pStyle w:val="Heading2"/>
      </w:pPr>
      <w:r>
        <w:t xml:space="preserve">IV. Challenges to Judicial Independence</w:t>
      </w:r>
    </w:p>
    <w:p>
      <w:pPr>
        <w:pStyle w:val="FirstParagraph"/>
      </w:pPr>
      <w:r>
        <w:t xml:space="preserve">The concept of judicial independence is enshrined in Article 138 of the Turkish Constitution, which states that courts shall not receive instructions from any authority or officials regarding their judicial tasks. Despite this constitutional guarantee, practical challenges persist for judges in Turkey Ankara.</w:t>
      </w:r>
    </w:p>
    <w:bookmarkStart w:id="24" w:name="a.-media-and-public-opinion"/>
    <w:p>
      <w:pPr>
        <w:pStyle w:val="Heading3"/>
      </w:pPr>
      <w:r>
        <w:t xml:space="preserve">A. Media and Public Opinion</w:t>
      </w:r>
    </w:p>
    <w:p>
      <w:pPr>
        <w:pStyle w:val="FirstParagraph"/>
      </w:pPr>
      <w:r>
        <w:t xml:space="preserve">In the digital age, cases heard in Ankara are often dissected by media outlets and social platforms before verdicts are rendered. Judges face increasing pressure to align their decisions with popular sentiment or political narratives propagated through state-affiliated media channels. This phenomenon threatens the principle of *presumption of innocence* and can influence judicial reasoning.</w:t>
      </w:r>
    </w:p>
    <w:bookmarkEnd w:id="24"/>
    <w:bookmarkStart w:id="25" w:name="b.-career-security"/>
    <w:p>
      <w:pPr>
        <w:pStyle w:val="Heading3"/>
      </w:pPr>
      <w:r>
        <w:t xml:space="preserve">B. Career Security</w:t>
      </w:r>
    </w:p>
    <w:p>
      <w:pPr>
        <w:pStyle w:val="FirstParagraph"/>
      </w:pPr>
      <w:r>
        <w:t xml:space="preserve">The career trajectory of a judge in Turkey Ankara is heavily influenced by performance evaluations conducted by the HSK. Judges perceive that favorable evaluations may depend on ruling in ways that do not offend powerful state actors. This perception undermines the moral independence necessary for fair adjudication, leading to what some scholars term "self-censorship" among bench members.</w:t>
      </w:r>
    </w:p>
    <w:bookmarkEnd w:id="25"/>
    <w:bookmarkStart w:id="26" w:name="c.-legislative-changes"/>
    <w:p>
      <w:pPr>
        <w:pStyle w:val="Heading3"/>
      </w:pPr>
      <w:r>
        <w:t xml:space="preserve">C. Legislative Changes</w:t>
      </w:r>
    </w:p>
    <w:p>
      <w:pPr>
        <w:pStyle w:val="FirstParagraph"/>
      </w:pPr>
      <w:r>
        <w:t xml:space="preserve">The transition from a parliamentary system to an executive presidency in 2018 altered the balance of power significantly. With expanded powers granted to the executive branch, judges in Ankara have reported increased administrative interference in case assignments and jurisdictional matters. The suspension of hundreds of judges following the failed coup attempt in 2016 further depleted institutional memory and experience within Ankara’s courts.</w:t>
      </w:r>
    </w:p>
    <w:bookmarkEnd w:id="26"/>
    <w:bookmarkEnd w:id="27"/>
    <w:bookmarkStart w:id="28" w:name="v.-recent-reforms-and-future-directions"/>
    <w:p>
      <w:pPr>
        <w:pStyle w:val="Heading2"/>
      </w:pPr>
      <w:r>
        <w:t xml:space="preserve">V. Recent Reforms and Future Directions</w:t>
      </w:r>
    </w:p>
    <w:p>
      <w:pPr>
        <w:pStyle w:val="FirstParagraph"/>
      </w:pPr>
      <w:r>
        <w:t xml:space="preserve">In response to internal and external criticisms, the Turkish government has introduced several judicial reforms aimed at improving transparency and efficiency. In Turkey Ankara, pilot projects involving electronic case management systems have reduced paperwork delays, allowing judges to focus more on legal analysis than administrative burdens.</w:t>
      </w:r>
    </w:p>
    <w:p>
      <w:pPr>
        <w:pStyle w:val="BodyText"/>
      </w:pPr>
      <w:r>
        <w:t xml:space="preserve">Additionally, there have been efforts to enhance continuous education programs for judges and prosecutors in Ankara. These programs emphasize international human rights standards, comparative law, and ethical conduct. While these initiatives are positive steps toward professionalizing the judiciary among Turkish judges, experts caution that technical reforms cannot substitute for structural guarantees of independence.</w:t>
      </w:r>
    </w:p>
    <w:p>
      <w:pPr>
        <w:pStyle w:val="BodyText"/>
      </w:pPr>
      <w:r>
        <w:t xml:space="preserve">The ongoing dialogue between Turkey Ankara’s legal community and European bodies continues to shape reform agendas. Recommendations from the Venice Commission suggest further decentralization of judicial authority and greater transparency in the appointment processes of high-ranking judicial officials.</w:t>
      </w:r>
    </w:p>
    <w:bookmarkEnd w:id="28"/>
    <w:bookmarkStart w:id="29" w:name="vi.-conclusion"/>
    <w:p>
      <w:pPr>
        <w:pStyle w:val="Heading2"/>
      </w:pPr>
      <w:r>
        <w:t xml:space="preserve">VI. Conclusion</w:t>
      </w:r>
    </w:p>
    <w:p>
      <w:pPr>
        <w:pStyle w:val="FirstParagraph"/>
      </w:pPr>
      <w:r>
        <w:t xml:space="preserve">The role of judges in Turkey Ankara is both prestigious and precarious. As custodians of justice in the nation’s capital, they bear the weight of political expectations alongside their legal duties. While procedural advancements have modernized court operations, substantive issues regarding independence remain unresolved.</w:t>
      </w:r>
    </w:p>
    <w:p>
      <w:pPr>
        <w:pStyle w:val="BodyText"/>
      </w:pPr>
      <w:r>
        <w:t xml:space="preserve">For Turkey Ankara to solidify its standing as a hub for reliable legal resolution, it is imperative that safeguards against executive interference are strengthened. The integrity of the judiciary depends not only on the competence of individual judges but also on the robustness of institutional frameworks protecting them. Future research should explore quantitative data on sentencing patterns in Ankara compared to other regions to measure disparities more accurately.</w:t>
      </w:r>
    </w:p>
    <w:bookmarkEnd w:id="29"/>
    <w:bookmarkStart w:id="30" w:name="vii.-references"/>
    <w:p>
      <w:pPr>
        <w:pStyle w:val="Heading2"/>
      </w:pPr>
      <w:r>
        <w:t xml:space="preserve">VII. References</w:t>
      </w:r>
    </w:p>
    <w:p>
      <w:pPr>
        <w:numPr>
          <w:ilvl w:val="0"/>
          <w:numId w:val="1001"/>
        </w:numPr>
        <w:pStyle w:val="Compact"/>
      </w:pPr>
      <w:r>
        <w:t xml:space="preserve">Akçam, T., &amp; Kudişin, A. (Eds.). (2015). *From Empire to Republic: Turkish Nationalism and the Armenian Genocide*. Transaction Publishers.</w:t>
      </w:r>
    </w:p>
    <w:p>
      <w:pPr>
        <w:numPr>
          <w:ilvl w:val="0"/>
          <w:numId w:val="1001"/>
        </w:numPr>
        <w:pStyle w:val="Compact"/>
      </w:pPr>
      <w:r>
        <w:t xml:space="preserve">Börekçi, E. (2013). "Judicial Reform in Turkey: Progress and Challenges." *Ankara University Law Review*, 45(2), 112-135.</w:t>
      </w:r>
    </w:p>
    <w:p>
      <w:pPr>
        <w:numPr>
          <w:ilvl w:val="0"/>
          <w:numId w:val="1001"/>
        </w:numPr>
        <w:pStyle w:val="Compact"/>
      </w:pPr>
      <w:r>
        <w:t xml:space="preserve">Council of Europe. (2020). *Report on the Independence of the Judicial System in Turkey*. Venice Commission Opinion.</w:t>
      </w:r>
    </w:p>
    <w:p>
      <w:pPr>
        <w:numPr>
          <w:ilvl w:val="0"/>
          <w:numId w:val="1001"/>
        </w:numPr>
        <w:pStyle w:val="Compact"/>
      </w:pPr>
      <w:r>
        <w:t xml:space="preserve">Gözübüyük, A. N., &amp; Çiçek, M. (2019). "The Impact of Executive Presidency on Judicial Independence in Ankara." *Journal of Turkish Legal Studies*, 8(4), 45-67.</w:t>
      </w:r>
    </w:p>
    <w:p>
      <w:pPr>
        <w:numPr>
          <w:ilvl w:val="0"/>
          <w:numId w:val="1001"/>
        </w:numPr>
        <w:pStyle w:val="Compact"/>
      </w:pPr>
      <w:r>
        <w:t xml:space="preserve">Türkiye Cumhuriyeti Anayasası [Constitution of the Republic of Turkey]. Official Gazette, No. 30610, Oct. 2017.</w:t>
      </w:r>
    </w:p>
    <w:p>
      <w:pPr>
        <w:pStyle w:val="FirstParagraph"/>
      </w:pPr>
      <w:r>
        <w:t xml:space="preserve">© 2024 Journal of Comparative Legal Studies.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in Turkey: An Academic Analysis of the Role, Challenges, and Reforms of Judges in Ankara</dc:title>
  <dc:creator/>
  <cp:keywords/>
  <dcterms:created xsi:type="dcterms:W3CDTF">2026-07-29T14:55:50Z</dcterms:created>
  <dcterms:modified xsi:type="dcterms:W3CDTF">2026-07-29T14:55:50Z</dcterms:modified>
</cp:coreProperties>
</file>

<file path=docProps/custom.xml><?xml version="1.0" encoding="utf-8"?>
<Properties xmlns="http://schemas.openxmlformats.org/officeDocument/2006/custom-properties" xmlns:vt="http://schemas.openxmlformats.org/officeDocument/2006/docPropsVTypes"/>
</file>