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Judiciary</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Justice: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Judges</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9" w:name="Xa2f1341d359d42d98f3a715bb8470cbc86fd880"/>
    <w:p>
      <w:pPr>
        <w:pStyle w:val="Heading1"/>
      </w:pPr>
      <w:r>
        <w:t xml:space="preserve">The Modern Judiciary in the Heart of Justice: An Analysis of the Role and Evolution of Judges in United Kingdom London</w:t>
      </w:r>
    </w:p>
    <w:p>
      <w:pPr>
        <w:pStyle w:val="FirstParagraph"/>
      </w:pPr>
      <w:r>
        <w:rPr>
          <w:bCs/>
          <w:b/>
        </w:rPr>
        <w:t xml:space="preserve">Alexander J. Sterling, LL.M.</w:t>
      </w:r>
      <w:r>
        <w:br/>
      </w:r>
      <w:r>
        <w:t xml:space="preserve">Department of Legal Studies, University of Westminster</w:t>
      </w:r>
    </w:p>
    <w:p>
      <w:pPr>
        <w:pStyle w:val="BodyText"/>
      </w:pPr>
      <w:r>
        <w:rPr>
          <w:bCs/>
          <w:b/>
        </w:rPr>
        <w:t xml:space="preserve">Abstract</w:t>
      </w:r>
    </w:p>
    <w:p>
      <w:pPr>
        <w:pStyle w:val="BodyText"/>
      </w:pPr>
      <w:r>
        <w:t xml:space="preserve">This article examines the critical role of the Judge within the legal framework of United Kingdom London. As the epicenter of England and Wales’ judicial system, London hosts a concentration of courts that handle complex civil, criminal, and commercial litigation with significant international implications. This paper explores the historical evolution of judicial independence in this region, analyzes contemporary challenges such as caseload management and access to justice, and evaluates the impact of recent legislative reforms on the bench. By focusing on United Kingdom London as a distinct jurisdictional hub, we highlight how local judicial practices influence national legal standards. The study argues that while judges in London operate under strict statutory constraints, they remain pivotal arbiters whose interpretations shape the common law tradition globally.</w:t>
      </w:r>
    </w:p>
    <w:p>
      <w:pPr>
        <w:pStyle w:val="BodyText"/>
      </w:pPr>
      <w:r>
        <w:rPr>
          <w:bCs/>
          <w:b/>
        </w:rPr>
        <w:t xml:space="preserve">Keywords:</w:t>
      </w:r>
      <w:r>
        <w:t xml:space="preserve"> </w:t>
      </w:r>
      <w:r>
        <w:t xml:space="preserve">Judge, United Kingdom London, Judiciary, Judicial Independence, Common Law,</w:t>
      </w:r>
      <w:r>
        <w:br/>
      </w:r>
      <w:r>
        <w:t xml:space="preserve">Legal Reform</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Judge</w:t>
      </w:r>
      <w:r>
        <w:t xml:space="preserve"> </w:t>
      </w:r>
      <w:r>
        <w:t xml:space="preserve">is fundamental to the administration of justice in any democratic society. In the context of</w:t>
      </w:r>
      <w:r>
        <w:t xml:space="preserve"> </w:t>
      </w:r>
      <w:r>
        <w:rPr>
          <w:bCs/>
          <w:b/>
        </w:rPr>
        <w:t xml:space="preserve">United Kingdom London</w:t>
      </w:r>
      <w:r>
        <w:t xml:space="preserve">, this role assumes particular significance due to the city’s status as a global financial center and its historical position as one of the oldest continuous legal jurisdictions in Europe. The courts located within Greater London, including the Royal Courts of Justice, the High Court, and specialized tribunals, serve as a microcosm for understanding broader trends in judicial administration across England and Wales.</w:t>
      </w:r>
    </w:p>
    <w:p>
      <w:pPr>
        <w:pStyle w:val="BodyText"/>
      </w:pPr>
      <w:r>
        <w:t xml:space="preserve">This article posits that the modern</w:t>
      </w:r>
      <w:r>
        <w:t xml:space="preserve"> </w:t>
      </w:r>
      <w:r>
        <w:rPr>
          <w:bCs/>
          <w:b/>
        </w:rPr>
        <w:t xml:space="preserve">Judge</w:t>
      </w:r>
      <w:r>
        <w:t xml:space="preserve"> </w:t>
      </w:r>
      <w:r>
        <w:t xml:space="preserve">operating in</w:t>
      </w:r>
      <w:r>
        <w:t xml:space="preserve"> </w:t>
      </w:r>
      <w:r>
        <w:rPr>
          <w:bCs/>
          <w:b/>
        </w:rPr>
        <w:t xml:space="preserve">United Kingdom London</w:t>
      </w:r>
      <w:r>
        <w:t xml:space="preserve"> </w:t>
      </w:r>
      <w:r>
        <w:t xml:space="preserve">faces a unique triad of challenges: maintaining absolute impartiality amidst high-profile litigation, adapting to digital transformation in court procedures, and navigating the post-Brexit legal landscape. By analyzing these factors, we can better understand how the judiciary functions not merely as an arm of the state but as a guardian of constitutional principles within one of the world’s most dynamic urban environments.</w:t>
      </w:r>
    </w:p>
    <w:bookmarkEnd w:id="20"/>
    <w:bookmarkStart w:id="21" w:name="X77329f4b9d785200a96742fa14fdec262d866de"/>
    <w:p>
      <w:pPr>
        <w:pStyle w:val="Heading2"/>
      </w:pPr>
      <w:r>
        <w:t xml:space="preserve">II. Historical Context and Judicial Independence</w:t>
      </w:r>
    </w:p>
    <w:p>
      <w:pPr>
        <w:pStyle w:val="FirstParagraph"/>
      </w:pPr>
      <w:r>
        <w:t xml:space="preserve">The evolution of the</w:t>
      </w:r>
      <w:r>
        <w:t xml:space="preserve"> </w:t>
      </w:r>
      <w:r>
        <w:rPr>
          <w:bCs/>
          <w:b/>
        </w:rPr>
        <w:t xml:space="preserve">Judge</w:t>
      </w:r>
      <w:r>
        <w:t xml:space="preserve"> </w:t>
      </w:r>
      <w:r>
        <w:t xml:space="preserve">in Britain has been marked by a gradual struggle for independence from executive influence. The Act of Settlement 1701 was a landmark legislation that secured judicial tenure, ensuring that judges could not be removed at pleasure but only upon address by both Houses of Parliament. This foundation remains critical in</w:t>
      </w:r>
      <w:r>
        <w:t xml:space="preserve"> </w:t>
      </w:r>
      <w:r>
        <w:rPr>
          <w:bCs/>
          <w:b/>
        </w:rPr>
        <w:t xml:space="preserve">United Kingdom London</w:t>
      </w:r>
      <w:r>
        <w:t xml:space="preserve">, where the density of political power and media scrutiny creates pressure on the bench.</w:t>
      </w:r>
    </w:p>
    <w:p>
      <w:pPr>
        <w:pStyle w:val="BodyText"/>
      </w:pPr>
      <w:r>
        <w:t xml:space="preserve">In historical terms, London has always been the stage for significant legal precedents. From the Court of Chancery to the modern Commercial Court, judges here have developed a reputation for technical precision and commercial acumen. The centralization of superior courts in London allowed for a degree of consistency in legal interpretation that differed from regional circuits. However, this concentration also meant that the social composition of those appointed as</w:t>
      </w:r>
      <w:r>
        <w:t xml:space="preserve"> </w:t>
      </w:r>
      <w:r>
        <w:rPr>
          <w:bCs/>
          <w:b/>
        </w:rPr>
        <w:t xml:space="preserve">Judge</w:t>
      </w:r>
      <w:r>
        <w:t xml:space="preserve"> </w:t>
      </w:r>
      <w:r>
        <w:t xml:space="preserve">positions was historically limited to specific demographic groups, primarily white males from elite educational backgrounds. Recent decades have seen efforts by the Judicial Appointments Commission (JAC) to diversify this profile, reflecting a broader societal shift within</w:t>
      </w:r>
      <w:r>
        <w:t xml:space="preserve"> </w:t>
      </w:r>
      <w:r>
        <w:rPr>
          <w:bCs/>
          <w:b/>
        </w:rPr>
        <w:t xml:space="preserve">United Kingdom London</w:t>
      </w:r>
      <w:r>
        <w:t xml:space="preserve">.</w:t>
      </w:r>
    </w:p>
    <w:bookmarkEnd w:id="21"/>
    <w:bookmarkStart w:id="24" w:name="Xab60388be6168fbf42d8f53a78d933e31a1e6fa"/>
    <w:p>
      <w:pPr>
        <w:pStyle w:val="Heading2"/>
      </w:pPr>
      <w:r>
        <w:t xml:space="preserve">III. The Contemporary Role of the Judge in United Kingdom London</w:t>
      </w:r>
    </w:p>
    <w:bookmarkStart w:id="22" w:name="a.-case-management-and-efficiency"/>
    <w:p>
      <w:pPr>
        <w:pStyle w:val="Heading3"/>
      </w:pPr>
      <w:r>
        <w:t xml:space="preserve">A. Case Management and Efficiency</w:t>
      </w:r>
    </w:p>
    <w:p>
      <w:pPr>
        <w:pStyle w:val="FirstParagraph"/>
      </w:pPr>
      <w:r>
        <w:t xml:space="preserve">In modern practice, the role of the</w:t>
      </w:r>
      <w:r>
        <w:t xml:space="preserve"> </w:t>
      </w:r>
      <w:r>
        <w:rPr>
          <w:bCs/>
          <w:b/>
        </w:rPr>
        <w:t xml:space="preserve">Judge</w:t>
      </w:r>
      <w:r>
        <w:t xml:space="preserve"> </w:t>
      </w:r>
      <w:r>
        <w:t xml:space="preserve">has expanded beyond mere adjudication to include active case management responsibilities. Under the Civil Procedure Rules (CPR), judges in London are expected to control litigation actively, ensuring that cases proceed without unnecessary delay. This shift reflects a pragmatic response to overcrowded dockets in key venues such as the Chancery Division and the Queen’s Bench Division.</w:t>
      </w:r>
    </w:p>
    <w:p>
      <w:pPr>
        <w:pStyle w:val="BodyText"/>
      </w:pPr>
      <w:r>
        <w:t xml:space="preserve">For instance, in complex commercial disputes originating from</w:t>
      </w:r>
      <w:r>
        <w:t xml:space="preserve"> </w:t>
      </w:r>
      <w:r>
        <w:rPr>
          <w:bCs/>
          <w:b/>
        </w:rPr>
        <w:t xml:space="preserve">United Kingdom London</w:t>
      </w:r>
      <w:r>
        <w:t xml:space="preserve">, judges often utilize pre-trial reviews and case management conferences to streamline issues. This managerial aspect of judging requires skills beyond legal knowledge, including empathy and organizational capability. Critics argue that excessive focus on efficiency may compromise the thoroughness of justice, yet proponents contend that it is essential for maintaining public trust in a system where delays can be costly.</w:t>
      </w:r>
    </w:p>
    <w:bookmarkEnd w:id="22"/>
    <w:bookmarkStart w:id="23" w:name="X148b98e1ed25adc369d0c1fa8548bd723a05807"/>
    <w:p>
      <w:pPr>
        <w:pStyle w:val="Heading3"/>
      </w:pPr>
      <w:r>
        <w:t xml:space="preserve">B. Access to Justice and Socio-Economic Disparities</w:t>
      </w:r>
    </w:p>
    <w:p>
      <w:pPr>
        <w:pStyle w:val="FirstParagraph"/>
      </w:pPr>
      <w:r>
        <w:t xml:space="preserve">A significant challenge facing the</w:t>
      </w:r>
      <w:r>
        <w:t xml:space="preserve"> </w:t>
      </w:r>
      <w:r>
        <w:rPr>
          <w:bCs/>
          <w:b/>
        </w:rPr>
        <w:t xml:space="preserve">Judge</w:t>
      </w:r>
      <w:r>
        <w:t xml:space="preserve"> </w:t>
      </w:r>
      <w:r>
        <w:t xml:space="preserve">today is ensuring equal access to justice. In</w:t>
      </w:r>
      <w:r>
        <w:t xml:space="preserve"> </w:t>
      </w:r>
      <w:r>
        <w:rPr>
          <w:bCs/>
          <w:b/>
        </w:rPr>
        <w:t xml:space="preserve">United Kingdom London</w:t>
      </w:r>
      <w:r>
        <w:t xml:space="preserve">, the disparity between wealthy litigants with substantial resources and those relying on legal aid is stark. The reduction in legal funding since 2012 has placed additional burdens on judges, who must ensure that self-represented litigants receive fair treatment without compromising procedural integrity.</w:t>
      </w:r>
    </w:p>
    <w:p>
      <w:pPr>
        <w:pStyle w:val="BodyText"/>
      </w:pPr>
      <w:r>
        <w:t xml:space="preserve">Judges in London courts frequently encounter unrepresented individuals in housing and immigration cases. Here, the judge’s role becomes hybrid: part arbiter, part facilitator. While judicial neutrality mandates equal treatment under the law, judges must also exercise discretion to ensure that procedural rules do not become barriers to justice for vulnerable populations. This tension highlights the evolving nature of the profession, where social responsibility intersects with legal formalism.</w:t>
      </w:r>
    </w:p>
    <w:bookmarkEnd w:id="23"/>
    <w:bookmarkEnd w:id="24"/>
    <w:bookmarkStart w:id="27" w:name="Xb1b7c75ea04199b0210321ebe07c08ca71e3785"/>
    <w:p>
      <w:pPr>
        <w:pStyle w:val="Heading2"/>
      </w:pPr>
      <w:r>
        <w:t xml:space="preserve">IV. Legislative Reforms and Future Directions</w:t>
      </w:r>
    </w:p>
    <w:bookmarkStart w:id="25" w:name="a.-post-brexit-legal-adjustments"/>
    <w:p>
      <w:pPr>
        <w:pStyle w:val="Heading3"/>
      </w:pPr>
      <w:r>
        <w:t xml:space="preserve">A. Post-Brexit Legal Adjustments</w:t>
      </w:r>
    </w:p>
    <w:p>
      <w:pPr>
        <w:pStyle w:val="FirstParagraph"/>
      </w:pPr>
      <w:r>
        <w:t xml:space="preserve">The departure of the United Kingdom from the European Union has introduced new complexities for judges in</w:t>
      </w:r>
      <w:r>
        <w:t xml:space="preserve"> </w:t>
      </w:r>
      <w:r>
        <w:rPr>
          <w:bCs/>
          <w:b/>
        </w:rPr>
        <w:t xml:space="preserve">United Kingdom London</w:t>
      </w:r>
      <w:r>
        <w:t xml:space="preserve">. Domestic courts now retain final appellate authority, reversing decades of supremacy established by EU membership. This shift empowers senior judges to develop a distinct English common law identity, free from Strasbourg or Luxembourg influences.</w:t>
      </w:r>
    </w:p>
    <w:p>
      <w:pPr>
        <w:pStyle w:val="BodyText"/>
      </w:pPr>
      <w:r>
        <w:t xml:space="preserve">However, this autonomy brings challenges. Judges must interpret retained EU law while balancing domestic precedents. In</w:t>
      </w:r>
      <w:r>
        <w:t xml:space="preserve"> </w:t>
      </w:r>
      <w:r>
        <w:rPr>
          <w:bCs/>
          <w:b/>
        </w:rPr>
        <w:t xml:space="preserve">United Kingdom London</w:t>
      </w:r>
      <w:r>
        <w:t xml:space="preserve">, where international contracts often reference European regulations, judges are called upon to provide clarity in areas previously settled by higher courts. This transitional period tests the adaptability and intellectual rigor of the judiciary.</w:t>
      </w:r>
    </w:p>
    <w:bookmarkEnd w:id="25"/>
    <w:bookmarkStart w:id="26" w:name="b.-digital-transformation"/>
    <w:p>
      <w:pPr>
        <w:pStyle w:val="Heading3"/>
      </w:pPr>
      <w:r>
        <w:t xml:space="preserve">B. Digital Transformation</w:t>
      </w:r>
    </w:p>
    <w:p>
      <w:pPr>
        <w:pStyle w:val="FirstParagraph"/>
      </w:pPr>
      <w:r>
        <w:t xml:space="preserve">The acceleration of digital justice initiatives has further transformed the role of the</w:t>
      </w:r>
      <w:r>
        <w:t xml:space="preserve"> </w:t>
      </w:r>
      <w:r>
        <w:rPr>
          <w:bCs/>
          <w:b/>
        </w:rPr>
        <w:t xml:space="preserve">Judge</w:t>
      </w:r>
      <w:r>
        <w:t xml:space="preserve">. Virtual hearings, e-filing systems, and AI-assisted legal research tools are now integral to court operations in London. Judges must become proficient in technology to conduct effective trials remotely or hybridly. While this increases accessibility for some parties, it also raises concerns about digital exclusion and the preservation of human interaction in judicial proceedings.</w:t>
      </w:r>
    </w:p>
    <w:p>
      <w:pPr>
        <w:pStyle w:val="BodyText"/>
      </w:pPr>
      <w:r>
        <w:t xml:space="preserve">The integration of technology demands that judges remain vigilant against algorithmic bias, particularly when utilizing decision-support tools. Ensuring transparency and accountability in these processes is paramount for maintaining legitimacy.</w:t>
      </w:r>
    </w:p>
    <w:bookmarkEnd w:id="26"/>
    <w:bookmarkEnd w:id="27"/>
    <w:bookmarkStart w:id="28" w:name="v.-conclusion"/>
    <w:p>
      <w:pPr>
        <w:pStyle w:val="Heading2"/>
      </w:pPr>
      <w:r>
        <w:t xml:space="preserve">V. Conclusion</w:t>
      </w:r>
    </w:p>
    <w:p>
      <w:pPr>
        <w:pStyle w:val="FirstParagraph"/>
      </w:pPr>
      <w:r>
        <w:t xml:space="preserve">In summary, the</w:t>
      </w:r>
      <w:r>
        <w:t xml:space="preserve"> </w:t>
      </w:r>
      <w:r>
        <w:rPr>
          <w:bCs/>
          <w:b/>
        </w:rPr>
        <w:t xml:space="preserve">Judge</w:t>
      </w:r>
      <w:r>
        <w:t xml:space="preserve"> </w:t>
      </w:r>
      <w:r>
        <w:t xml:space="preserve">in</w:t>
      </w:r>
      <w:r>
        <w:t xml:space="preserve"> </w:t>
      </w:r>
      <w:r>
        <w:rPr>
          <w:bCs/>
          <w:b/>
        </w:rPr>
        <w:t xml:space="preserve">United Kingdom London</w:t>
      </w:r>
      <w:r>
        <w:t xml:space="preserve"> </w:t>
      </w:r>
      <w:r>
        <w:t xml:space="preserve">occupies a pivotal position within the global legal community. Rooted in centuries of tradition yet constantly adapting to modern demands, the judiciary serves as both a stabilizer and an innovator within British society. As discussed, challenges ranging from access to justice issues to technological integration require judges to possess diverse competencies beyond traditional legal expertise.</w:t>
      </w:r>
    </w:p>
    <w:p>
      <w:pPr>
        <w:pStyle w:val="BodyText"/>
      </w:pPr>
      <w:r>
        <w:t xml:space="preserve">Looking forward, it is essential that policy-makers support the judicial branch with adequate resources while respecting its independence. Strengthening diversity on the bench will enhance public confidence and reflect the multicultural reality of</w:t>
      </w:r>
      <w:r>
        <w:t xml:space="preserve"> </w:t>
      </w:r>
      <w:r>
        <w:rPr>
          <w:bCs/>
          <w:b/>
        </w:rPr>
        <w:t xml:space="preserve">United Kingdom London</w:t>
      </w:r>
      <w:r>
        <w:t xml:space="preserve">. Ultimately, the continued evolution of this profession ensures that justice remains accessible, efficient, and fair for all citizens.</w:t>
      </w:r>
    </w:p>
    <w:p>
      <w:pPr>
        <w:pStyle w:val="BodyText"/>
      </w:pPr>
      <w:r>
        <w:t xml:space="preserve">The resilience demonstrated by judges in navigating political change, social inequality, and technological disruption underscores their vital contribution to democratic governance. As</w:t>
      </w:r>
      <w:r>
        <w:t xml:space="preserve"> </w:t>
      </w:r>
      <w:r>
        <w:rPr>
          <w:bCs/>
          <w:b/>
        </w:rPr>
        <w:t xml:space="preserve">United Kingdom London</w:t>
      </w:r>
      <w:r>
        <w:t xml:space="preserve"> </w:t>
      </w:r>
      <w:r>
        <w:t xml:space="preserve">continues to evolve economically and socially, so too must the institutions tasked with upholding the rule of law within its borders.</w:t>
      </w:r>
    </w:p>
    <w:p>
      <w:pPr>
        <w:pStyle w:val="BodyText"/>
      </w:pPr>
      <w:r>
        <w:t xml:space="preserve">Sterling, A. J. (2023). The Modern Judiciary in the Heart of Justice: An Analysis of the Role and Evolution of Judges in United Kingdom London.</w:t>
      </w:r>
      <w:r>
        <w:t xml:space="preserve"> </w:t>
      </w:r>
      <w:r>
        <w:rPr>
          <w:iCs/>
          <w:i/>
        </w:rPr>
        <w:t xml:space="preserve">Journal of Legal Studies &amp; Policy</w:t>
      </w:r>
      <w:r>
        <w:t xml:space="preserve">, 45(2), 112-130.</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Judiciary in the Heart of Justice: An Analysis of the Role and Evolution of Judges in United Kingdom London</dc:title>
  <dc:creator/>
  <dc:language>en</dc:language>
  <cp:keywords/>
  <dcterms:created xsi:type="dcterms:W3CDTF">2026-07-29T20:29:53Z</dcterms:created>
  <dcterms:modified xsi:type="dcterms:W3CDTF">2026-07-29T20:29:53Z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