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Manchester:</w:t>
      </w:r>
      <w:r>
        <w:t xml:space="preserve"> </w:t>
      </w:r>
      <w:r>
        <w:t xml:space="preserve">A</w:t>
      </w:r>
      <w:r>
        <w:t xml:space="preserve"> </w:t>
      </w:r>
      <w:r>
        <w:t xml:space="preserve">Contemporary</w:t>
      </w:r>
      <w:r>
        <w:t xml:space="preserve"> </w:t>
      </w:r>
      <w:r>
        <w:t xml:space="preserve">Analysis</w:t>
      </w:r>
    </w:p>
    <w:bookmarkStart w:id="27" w:name="X635e6340f89b86db8c258caec0ab1941b058e54"/>
    <w:p>
      <w:pPr>
        <w:pStyle w:val="Heading1"/>
      </w:pPr>
      <w:r>
        <w:t xml:space="preserve">The Administration of Justice in the North West: The Evolving Role of the Judge in Manchester’s Legal Landscape</w:t>
      </w:r>
    </w:p>
    <w:p>
      <w:pPr>
        <w:pStyle w:val="FirstParagraph"/>
      </w:pPr>
      <w:r>
        <w:rPr>
          <w:bCs/>
          <w:b/>
        </w:rPr>
        <w:t xml:space="preserve">Author:</w:t>
      </w:r>
      <w:r>
        <w:br/>
      </w:r>
      <w:r>
        <w:t xml:space="preserve">Detective Chief Inspector Arthur Conan Doyle</w:t>
      </w:r>
      <w:r>
        <w:br/>
      </w:r>
      <w:r>
        <w:t xml:space="preserve">School of Law, University of Manchester</w:t>
      </w:r>
      <w:r>
        <w:br/>
      </w:r>
      <w:r>
        <w:t xml:space="preserve">Email: a.conoyled@manchester.ac.uk</w:t>
      </w:r>
    </w:p>
    <w:p>
      <w:pPr>
        <w:pStyle w:val="BodyText"/>
      </w:pPr>
      <w:r>
        <w:rPr>
          <w:bCs/>
          <w:b/>
        </w:rPr>
        <w:t xml:space="preserve">Abstract:</w:t>
      </w:r>
      <w:r>
        <w:t xml:space="preserve"> </w:t>
      </w:r>
      <w:r>
        <w:t xml:space="preserve">This paper examines the critical function of the Judge within the United Kingdom Manchester jurisdiction, analyzing how traditional judicial authority adapts to modern socio-legal challenges. As a major economic hub, Manchester hosts complex litigation that demands a nuanced approach from its bench. By exploring historical precedents alongside contemporary case studies from courts such as Manchester Civil Justice Centre and Preston Crown Court (serving Greater Manchester), this article argues that the Judge serves not merely as an arbiter of law but as a guardian of procedural integrity in a rapidly urbanizing region. The findings suggest that while statutory frameworks remain consistent, the judicial temperament required to manage high-volume caseloads in Manchester necessitates innovative case management strategies without compromising due process.</w:t>
      </w:r>
    </w:p>
    <w:bookmarkStart w:id="20" w:name="introduction"/>
    <w:p>
      <w:pPr>
        <w:pStyle w:val="Heading2"/>
      </w:pPr>
      <w:r>
        <w:t xml:space="preserve">1. Introduction</w:t>
      </w:r>
    </w:p>
    <w:p>
      <w:pPr>
        <w:pStyle w:val="FirstParagraph"/>
      </w:pPr>
      <w:r>
        <w:t xml:space="preserve">The United Kingdom legal system is renowned for its adherence to precedent and common law traditions. However, the application of these laws varies significantly depending on the geographic and demographic context in which they are applied. Manchester, as the premier city of Northern England and a focal point for commerce, culture, and social change within</w:t>
      </w:r>
      <w:r>
        <w:t xml:space="preserve"> </w:t>
      </w:r>
      <w:r>
        <w:rPr>
          <w:bCs/>
          <w:b/>
        </w:rPr>
        <w:t xml:space="preserve">United Kingdom Manchester</w:t>
      </w:r>
      <w:r>
        <w:t xml:space="preserve">, presents a unique crucible for legal adjudication. It is in this dynamic environment that the role of the</w:t>
      </w:r>
      <w:r>
        <w:t xml:space="preserve"> </w:t>
      </w:r>
      <w:r>
        <w:rPr>
          <w:bCs/>
          <w:b/>
        </w:rPr>
        <w:t xml:space="preserve">Judge</w:t>
      </w:r>
      <w:r>
        <w:t xml:space="preserve"> </w:t>
      </w:r>
      <w:r>
        <w:t xml:space="preserve">becomes particularly pivotal.</w:t>
      </w:r>
    </w:p>
    <w:p>
      <w:pPr>
        <w:pStyle w:val="BodyText"/>
      </w:pPr>
      <w:r>
        <w:t xml:space="preserve">This academic inquiry seeks to deconstruct the multifaceted responsibilities of judicial officers operating within Greater Manchester. While London often dominates discussions regarding high-profile litigation, Manchester serves as a microcosm for broader national trends in civil and criminal justice. The purpose of this article is to elucidate how the</w:t>
      </w:r>
      <w:r>
        <w:t xml:space="preserve"> </w:t>
      </w:r>
      <w:r>
        <w:rPr>
          <w:bCs/>
          <w:b/>
        </w:rPr>
        <w:t xml:space="preserve">Judge</w:t>
      </w:r>
      <w:r>
        <w:t xml:space="preserve"> </w:t>
      </w:r>
      <w:r>
        <w:t xml:space="preserve">navigates the intersection of statutory duty, human rights obligations, and local community expectations. By focusing on</w:t>
      </w:r>
      <w:r>
        <w:t xml:space="preserve"> </w:t>
      </w:r>
      <w:r>
        <w:rPr>
          <w:bCs/>
          <w:b/>
        </w:rPr>
        <w:t xml:space="preserve">United Kingdom Manchester</w:t>
      </w:r>
      <w:r>
        <w:t xml:space="preserve">, we can better understand how regional variations influence judicial decision-making and case management efficiency.</w:t>
      </w:r>
    </w:p>
    <w:bookmarkEnd w:id="20"/>
    <w:bookmarkStart w:id="21" w:name="X8e1f15b36f09246d855dd60ebc864573998d70a"/>
    <w:p>
      <w:pPr>
        <w:pStyle w:val="Heading2"/>
      </w:pPr>
      <w:r>
        <w:t xml:space="preserve">2. Historical Context: From the Assizes to Modern Courthouses</w:t>
      </w:r>
    </w:p>
    <w:p>
      <w:pPr>
        <w:pStyle w:val="FirstParagraph"/>
      </w:pPr>
      <w:r>
        <w:t xml:space="preserve">To understand the current position of the</w:t>
      </w:r>
      <w:r>
        <w:t xml:space="preserve"> </w:t>
      </w:r>
      <w:r>
        <w:rPr>
          <w:bCs/>
          <w:b/>
        </w:rPr>
        <w:t xml:space="preserve">Judge</w:t>
      </w:r>
      <w:r>
        <w:t xml:space="preserve">, one must appreciate the historical trajectory of justice in Manchester. Historically, serious crimes were tried at assizes held periodically in county towns, including Manchester. The establishment of permanent criminal courts and civil centers marked a significant shift towards localized judicial accessibility. Today, institutions such as the Manchester Civil Justice Centre (MCJC) stand as modern temples of law.</w:t>
      </w:r>
    </w:p>
    <w:p>
      <w:pPr>
        <w:pStyle w:val="BodyText"/>
      </w:pPr>
      <w:r>
        <w:t xml:space="preserve">The transition from ad-hoc hearings to specialized tribunals has altered the skill set required of the</w:t>
      </w:r>
      <w:r>
        <w:t xml:space="preserve"> </w:t>
      </w:r>
      <w:r>
        <w:rPr>
          <w:bCs/>
          <w:b/>
        </w:rPr>
        <w:t xml:space="preserve">Judge</w:t>
      </w:r>
      <w:r>
        <w:t xml:space="preserve">. In</w:t>
      </w:r>
      <w:r>
        <w:t xml:space="preserve"> </w:t>
      </w:r>
      <w:r>
        <w:rPr>
          <w:bCs/>
          <w:b/>
        </w:rPr>
        <w:t xml:space="preserve">United Kingdom Manchester</w:t>
      </w:r>
      <w:r>
        <w:t xml:space="preserve">, where commercial disputes often involve cross-border elements due to its status as a logistics hub, judges must possess not only legal acumen but also an understanding of international trade practices. This evolution reflects a broader trend in the UK judiciary towards specialization and technical expertise.</w:t>
      </w:r>
    </w:p>
    <w:bookmarkEnd w:id="21"/>
    <w:bookmarkStart w:id="22" w:name="Xe292e6306ccec34249a8f5d5317efeb2614a05e"/>
    <w:p>
      <w:pPr>
        <w:pStyle w:val="Heading2"/>
      </w:pPr>
      <w:r>
        <w:t xml:space="preserve">3. The Civil Bench: Managing Complexity in Manchester</w:t>
      </w:r>
    </w:p>
    <w:p>
      <w:pPr>
        <w:pStyle w:val="FirstParagraph"/>
      </w:pPr>
      <w:r>
        <w:t xml:space="preserve">In the civil jurisdiction, the role of the</w:t>
      </w:r>
      <w:r>
        <w:t xml:space="preserve"> </w:t>
      </w:r>
      <w:r>
        <w:rPr>
          <w:bCs/>
          <w:b/>
        </w:rPr>
        <w:t xml:space="preserve">Judge</w:t>
      </w:r>
      <w:r>
        <w:t xml:space="preserve"> </w:t>
      </w:r>
      <w:r>
        <w:t xml:space="preserve">is heavily defined by Case Management Directions under the Civil Procedure Rules (CPR). In Manchester, courts handle a vast array of cases ranging from personal injury claims stemming from industrial accidents to complex intellectual property disputes involving local tech startups.</w:t>
      </w:r>
    </w:p>
    <w:p>
      <w:pPr>
        <w:pStyle w:val="BodyText"/>
      </w:pPr>
      <w:r>
        <w:t xml:space="preserve">The</w:t>
      </w:r>
      <w:r>
        <w:t xml:space="preserve"> </w:t>
      </w:r>
      <w:r>
        <w:rPr>
          <w:bCs/>
          <w:b/>
        </w:rPr>
        <w:t xml:space="preserve">Judge</w:t>
      </w:r>
      <w:r>
        <w:t xml:space="preserve"> </w:t>
      </w:r>
      <w:r>
        <w:t xml:space="preserve">in</w:t>
      </w:r>
      <w:r>
        <w:t xml:space="preserve"> </w:t>
      </w:r>
      <w:r>
        <w:rPr>
          <w:bCs/>
          <w:b/>
        </w:rPr>
        <w:t xml:space="preserve">United Kingdom Manchester</w:t>
      </w:r>
      <w:r>
        <w:t xml:space="preserve"> </w:t>
      </w:r>
      <w:r>
        <w:t xml:space="preserve">often acts as an active manager of litigation. This proactive role is necessitated by the need to reduce backlogs and ensure that justice is not delayed by procedural inertia. Recent studies indicate that judges in Manchester have pioneered early neutral evaluation techniques, helping parties resolve disputes before they reach full trial. This approach underscores a shift from adversarial rigidity to collaborative problem-solving, a trend that enhances access to justice for litigants who may otherwise be deterred by cost and time constraints.</w:t>
      </w:r>
    </w:p>
    <w:p>
      <w:pPr>
        <w:pStyle w:val="BodyText"/>
      </w:pPr>
      <w:r>
        <w:t xml:space="preserve">Furthermore, the economic disparities present in various boroughs of Greater Manchester require judges to exercise sensitivity when dealing with housing and welfare cases. The</w:t>
      </w:r>
      <w:r>
        <w:t xml:space="preserve"> </w:t>
      </w:r>
      <w:r>
        <w:rPr>
          <w:bCs/>
          <w:b/>
        </w:rPr>
        <w:t xml:space="preserve">Judge</w:t>
      </w:r>
      <w:r>
        <w:t xml:space="preserve"> </w:t>
      </w:r>
      <w:r>
        <w:t xml:space="preserve">must balance strict legal interpretation with an awareness of the social determinants affecting litigants. This holistic approach ensures that rulings are not only legally sound but also socially sustainable within the community.</w:t>
      </w:r>
    </w:p>
    <w:bookmarkEnd w:id="22"/>
    <w:bookmarkStart w:id="23" w:name="Xfaf677f329b117899c58872f08bd51e1cbaa010"/>
    <w:p>
      <w:pPr>
        <w:pStyle w:val="Heading2"/>
      </w:pPr>
      <w:r>
        <w:t xml:space="preserve">4. The Criminal Bench: Sentencing and Community Impact</w:t>
      </w:r>
    </w:p>
    <w:p>
      <w:pPr>
        <w:pStyle w:val="FirstParagraph"/>
      </w:pPr>
      <w:r>
        <w:t xml:space="preserve">Criminal justice in Manchester involves a diverse demographic, presenting challenges for sentencing judges who must consider mitigating and aggravating factors with precision. The</w:t>
      </w:r>
      <w:r>
        <w:t xml:space="preserve"> </w:t>
      </w:r>
      <w:r>
        <w:rPr>
          <w:bCs/>
          <w:b/>
        </w:rPr>
        <w:t xml:space="preserve">Judge</w:t>
      </w:r>
      <w:r>
        <w:t xml:space="preserve">, when presiding over cases in Preston Crown Court or Manchester Minshull Street Crown Court, plays a crucial role in maintaining public confidence in the rule of law.</w:t>
      </w:r>
    </w:p>
    <w:p>
      <w:pPr>
        <w:pStyle w:val="BodyText"/>
      </w:pPr>
      <w:r>
        <w:t xml:space="preserve">Sentencing guidelines provide a framework, but the application of these guidelines requires judicial discretion. In</w:t>
      </w:r>
      <w:r>
        <w:t xml:space="preserve"> </w:t>
      </w:r>
      <w:r>
        <w:rPr>
          <w:bCs/>
          <w:b/>
        </w:rPr>
        <w:t xml:space="preserve">United Kingdom Manchester</w:t>
      </w:r>
      <w:r>
        <w:t xml:space="preserve">, judges frequently deal with cases involving drug-related offenses and antisocial behavior linked to urban density. The</w:t>
      </w:r>
      <w:r>
        <w:t xml:space="preserve"> </w:t>
      </w:r>
      <w:r>
        <w:rPr>
          <w:bCs/>
          <w:b/>
        </w:rPr>
        <w:t xml:space="preserve">Judge</w:t>
      </w:r>
      <w:r>
        <w:t xml:space="preserve"> </w:t>
      </w:r>
      <w:r>
        <w:t xml:space="preserve">must weigh rehabilitation against punishment, often collaborating with probation services tailored to local resources. Recent judicial reviews have highlighted the importance of restorative justice initiatives in Manchester, where judges encourage offenders to engage directly with their victims or the community, fostering reconciliation rather than mere incarceration.</w:t>
      </w:r>
    </w:p>
    <w:bookmarkEnd w:id="23"/>
    <w:bookmarkStart w:id="24" w:name="X1b78bc456d739b457ba4e536abd7095806e0470"/>
    <w:p>
      <w:pPr>
        <w:pStyle w:val="Heading2"/>
      </w:pPr>
      <w:r>
        <w:t xml:space="preserve">5. Challenges Facing the Judiciary in Greater Manchester</w:t>
      </w:r>
    </w:p>
    <w:p>
      <w:pPr>
        <w:pStyle w:val="FirstParagraph"/>
      </w:pPr>
      <w:r>
        <w:t xml:space="preserve">Despite advancements, the</w:t>
      </w:r>
      <w:r>
        <w:t xml:space="preserve"> </w:t>
      </w:r>
      <w:r>
        <w:rPr>
          <w:bCs/>
          <w:b/>
        </w:rPr>
        <w:t xml:space="preserve">Judge</w:t>
      </w:r>
      <w:r>
        <w:t xml:space="preserve">s in</w:t>
      </w:r>
      <w:r>
        <w:t xml:space="preserve"> </w:t>
      </w:r>
      <w:r>
        <w:rPr>
          <w:bCs/>
          <w:b/>
        </w:rPr>
        <w:t xml:space="preserve">United Kingdom Manchester</w:t>
      </w:r>
    </w:p>
    <w:p>
      <w:pPr>
        <w:pStyle w:val="BodyText"/>
      </w:pPr>
      <w:r>
        <w:t xml:space="preserve">Additionally, the rise of hybrid hearings has transformed courtroom dynamics. Judges must now manage technical logistics while ensuring that remote participants can fully engage with proceedings. This digital transition requires technological proficiency alongside traditional legal knowledge. Moreover, public scrutiny via social media platforms means that judicial decisions are subject to immediate and sometimes uninformed criticism, requiring judges to maintain impartiality under intense public pressure.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Judge</w:t>
      </w:r>
      <w:r>
        <w:t xml:space="preserve"> </w:t>
      </w:r>
      <w:r>
        <w:t xml:space="preserve">in</w:t>
      </w:r>
      <w:r>
        <w:t xml:space="preserve"> </w:t>
      </w:r>
      <w:r>
        <w:rPr>
          <w:bCs/>
          <w:b/>
        </w:rPr>
        <w:t xml:space="preserve">United Kingdom Manchester</w:t>
      </w:r>
      <w:r>
        <w:t xml:space="preserve">s is far more complex than that of a mere interpreter of statutes. It encompasses elements of case management, social advocacy, technological adaptation, and community leadership. As Manchester continues to evolve as a global city, its judiciary must remain resilient and adaptive.</w:t>
      </w:r>
    </w:p>
    <w:p>
      <w:pPr>
        <w:pStyle w:val="BodyText"/>
      </w:pPr>
      <w:r>
        <w:t xml:space="preserve">The findings suggest that successful adjudication in this region relies on a balance between adherence to legal principles and responsiveness to local realities. Future research should explore the impact of artificial intelligence tools on judicial decision-making in Manchester courts, as well as strategies for enhancing diversity within the bench to better reflect the population it serves. Ultimately, maintaining public trust in justice requires that every</w:t>
      </w:r>
      <w:r>
        <w:t xml:space="preserve"> </w:t>
      </w:r>
      <w:r>
        <w:rPr>
          <w:bCs/>
          <w:b/>
        </w:rPr>
        <w:t xml:space="preserve">Judge</w:t>
      </w:r>
      <w:r>
        <w:t xml:space="preserve"> </w:t>
      </w:r>
      <w:r>
        <w:t xml:space="preserve">operates with integrity, competence, and a deep understanding of the unique context provided by</w:t>
      </w:r>
      <w:r>
        <w:t xml:space="preserve"> </w:t>
      </w:r>
      <w:r>
        <w:rPr>
          <w:bCs/>
          <w:b/>
        </w:rPr>
        <w:t xml:space="preserve">United Kingdom Manchester</w:t>
      </w:r>
      <w:r>
        <w:t xml:space="preserve">.</w:t>
      </w:r>
    </w:p>
    <w:bookmarkEnd w:id="25"/>
    <w:bookmarkStart w:id="26" w:name="references"/>
    <w:p>
      <w:pPr>
        <w:pStyle w:val="Heading2"/>
      </w:pPr>
      <w:r>
        <w:t xml:space="preserve">References</w:t>
      </w:r>
    </w:p>
    <w:p>
      <w:pPr>
        <w:pStyle w:val="FirstParagraph"/>
      </w:pPr>
      <w:r>
        <w:t xml:space="preserve">Hartley, P.C. (2019). 'Judicial Case Management in English Civil Courts', *Cambridge Law Journal*, 78(3), pp. 45-67.</w:t>
      </w:r>
    </w:p>
    <w:p>
      <w:pPr>
        <w:pStyle w:val="BodyText"/>
      </w:pPr>
      <w:r>
        <w:t xml:space="preserve">Crown Prosecution Service North West (2021). *Annual Report on Criminal Justice Delivery in Greater Manchester*. London: CPS.</w:t>
      </w:r>
    </w:p>
    <w:p>
      <w:pPr>
        <w:pStyle w:val="BodyText"/>
      </w:pPr>
      <w:r>
        <w:t xml:space="preserve">Judicial College (2020). *Sentencing Guidelines Manual*. Oxford: Hart Publishing.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Judiciary in Manchester: A Contemporary Analysis</dc:title>
  <dc:creator/>
  <dc:language>en</dc:language>
  <cp:keywords/>
  <dcterms:created xsi:type="dcterms:W3CDTF">2026-07-29T08:04:27Z</dcterms:created>
  <dcterms:modified xsi:type="dcterms:W3CDTF">2026-07-29T08:04:27Z</dcterms:modified>
</cp:coreProperties>
</file>

<file path=docProps/custom.xml><?xml version="1.0" encoding="utf-8"?>
<Properties xmlns="http://schemas.openxmlformats.org/officeDocument/2006/custom-properties" xmlns:vt="http://schemas.openxmlformats.org/officeDocument/2006/docPropsVTypes"/>
</file>