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Judicial</w:t>
      </w:r>
      <w:r>
        <w:t xml:space="preserve"> </w:t>
      </w:r>
      <w:r>
        <w:t xml:space="preserve">Reform</w:t>
      </w:r>
      <w:r>
        <w:t xml:space="preserve"> </w:t>
      </w:r>
      <w:r>
        <w:t xml:space="preserve">in</w:t>
      </w:r>
      <w:r>
        <w:t xml:space="preserve"> </w:t>
      </w:r>
      <w:r>
        <w:t xml:space="preserve">Uzbekistan:</w:t>
      </w:r>
      <w:r>
        <w:t xml:space="preserve"> </w:t>
      </w:r>
      <w:r>
        <w:t xml:space="preserve">Evolving</w:t>
      </w:r>
      <w:r>
        <w:t xml:space="preserve"> </w:t>
      </w:r>
      <w:r>
        <w:t xml:space="preserve">Roles</w:t>
      </w:r>
      <w:r>
        <w:t xml:space="preserve"> </w:t>
      </w:r>
      <w:r>
        <w:t xml:space="preserve">and</w:t>
      </w:r>
      <w:r>
        <w:t xml:space="preserve"> </w:t>
      </w:r>
      <w:r>
        <w:t xml:space="preserve">Responsibilities</w:t>
      </w:r>
      <w:r>
        <w:t xml:space="preserve"> </w:t>
      </w:r>
      <w:r>
        <w:t xml:space="preserve">of</w:t>
      </w:r>
      <w:r>
        <w:t xml:space="preserve"> </w:t>
      </w:r>
      <w:r>
        <w:t xml:space="preserve">Judges</w:t>
      </w:r>
      <w:r>
        <w:t xml:space="preserve"> </w:t>
      </w:r>
      <w:r>
        <w:t xml:space="preserve">in</w:t>
      </w:r>
      <w:r>
        <w:t xml:space="preserve"> </w:t>
      </w:r>
      <w:r>
        <w:t xml:space="preserve">Tashkent</w:t>
      </w:r>
    </w:p>
    <w:bookmarkStart w:id="28" w:name="X699fbe4678488e3dffc9b5830dbc09a835bc761"/>
    <w:p>
      <w:pPr>
        <w:pStyle w:val="Heading1"/>
      </w:pPr>
      <w:r>
        <w:t xml:space="preserve">The Judicial Reform in Uzbekistan: Evolving Roles and Responsibilities of Judges in Tashkent</w:t>
      </w:r>
    </w:p>
    <w:p>
      <w:pPr>
        <w:pStyle w:val="FirstParagraph"/>
      </w:pPr>
      <w:r>
        <w:rPr>
          <w:bCs/>
          <w:b/>
        </w:rPr>
        <w:t xml:space="preserve">Author:</w:t>
      </w:r>
      <w:r>
        <w:t xml:space="preserve"> </w:t>
      </w:r>
      <w:r>
        <w:t xml:space="preserve">Dr. Alisher Karimov, Department of Comparative Law</w:t>
      </w:r>
      <w:r>
        <w:br/>
      </w:r>
      <w:r>
        <w:t xml:space="preserve">Institution: National University of Uzbekistan, Tashkent</w:t>
      </w:r>
    </w:p>
    <w:bookmarkStart w:id="20" w:name="abstract"/>
    <w:p>
      <w:pPr>
        <w:pStyle w:val="Heading2"/>
      </w:pPr>
      <w:r>
        <w:t xml:space="preserve">Abstract</w:t>
      </w:r>
    </w:p>
    <w:p>
      <w:pPr>
        <w:pStyle w:val="FirstParagraph"/>
      </w:pPr>
      <w:r>
        <w:t xml:space="preserve">This article examines the profound transformation of the judicial system in Uzbekistan, with a specific focus on the role and status of the judge within the capital city, Tashkent. Following independence from Soviet rule, Uzbekistan has embarked on a comprehensive path of legal modernization aimed at establishing an independent judiciary that adheres to international standards. This paper analyzes recent legislative changes, institutional reforms in Tashkent’s court infrastructure, and the shifting societal expectations placed upon the judge as a guardian of constitutional rights. By reviewing case studies from high-profile decisions in Tashkent and analyzing policy documents from 2017 to 2024, this study argues that while significant progress has been made in ensuring judicial independence and professionalism, challenges regarding implementation, transparency, and public trust remain. The findings suggest that the continued empowerment of the judge is critical for Uzbekistan’s integration into the global legal community and its commitment to the rule of law.</w:t>
      </w:r>
    </w:p>
    <w:bookmarkEnd w:id="20"/>
    <w:bookmarkStart w:id="21" w:name="introduction"/>
    <w:p>
      <w:pPr>
        <w:pStyle w:val="Heading2"/>
      </w:pPr>
      <w:r>
        <w:t xml:space="preserve">1. Introduction</w:t>
      </w:r>
    </w:p>
    <w:p>
      <w:pPr>
        <w:pStyle w:val="FirstParagraph"/>
      </w:pPr>
      <w:r>
        <w:t xml:space="preserve">The concept of judicial authority has undergone a paradigm shift in Central Asia, particularly within the Republic of Uzbekistan. Historically, during the Soviet era, judges were perceived merely as administrators of state policy rather than independent arbiters of justice. However, since gaining independence in 1991, and accelerating significantly after 2016 under President Shavkat Mirziyoyev’s reformist agenda, the judicial branch in Uzbekistan has been restructured to prioritize constitutional supremacy and human rights protection. This transformation is most visible in Tashkent, the political and administrative center where the Supreme Court resides and where the majority of complex legal matters are adjudicated.</w:t>
      </w:r>
    </w:p>
    <w:p>
      <w:pPr>
        <w:pStyle w:val="BodyText"/>
      </w:pPr>
      <w:r>
        <w:t xml:space="preserve">The role of the judge is no longer subordinate to executive interests but is defined by a duty to apply the law impartially. This article explores how this redefinition impacts judicial practice in Tashkent, examining the balance between administrative efficiency and judicial independence. It posits that a robust judiciary requires not only legislative backing but also cultural shifts within the legal profession and broader society.</w:t>
      </w:r>
    </w:p>
    <w:bookmarkEnd w:id="21"/>
    <w:bookmarkStart w:id="22" w:name="historical-context-of-judicial-reform"/>
    <w:p>
      <w:pPr>
        <w:pStyle w:val="Heading2"/>
      </w:pPr>
      <w:r>
        <w:t xml:space="preserve">2. Historical Context of Judicial Reform</w:t>
      </w:r>
    </w:p>
    <w:p>
      <w:pPr>
        <w:pStyle w:val="FirstParagraph"/>
      </w:pPr>
      <w:r>
        <w:t xml:space="preserve">To understand the current position of the judge in Uzbekistan, one must contextualize the historical trajectory. Prior to 1990, judicial independence was a theoretical concept at best, as courts were subordinate to the Communist Party’s directives. The post-independence period saw gradual steps toward reform, yet substantial changes remained elusive for decades.</w:t>
      </w:r>
    </w:p>
    <w:p>
      <w:pPr>
        <w:pStyle w:val="BodyText"/>
      </w:pPr>
      <w:r>
        <w:t xml:space="preserve">The turning point occurred in September 2017 with the approval of Resolution No. PP-3864 on "Measures to Further Improve the Activities of Courts." This resolution marked a decisive break from the past, initiating a systematic overhaul designed to ensure fair and speedy justice. The reforms introduced stricter selection criteria for judges, enhanced accountability mechanisms, and expanded digitalization within court systems. These changes were particularly impactful in Tashkent, where pilot programs for judicial modernization were first implemented before spreading nationwide.</w:t>
      </w:r>
    </w:p>
    <w:bookmarkEnd w:id="22"/>
    <w:bookmarkStart w:id="23" w:name="Xd9b4211ac3b80f04f4dc9fb635097ecfd40a2a5"/>
    <w:p>
      <w:pPr>
        <w:pStyle w:val="Heading2"/>
      </w:pPr>
      <w:r>
        <w:t xml:space="preserve">3. Institutional Framework and Professionalism</w:t>
      </w:r>
    </w:p>
    <w:p>
      <w:pPr>
        <w:pStyle w:val="FirstParagraph"/>
      </w:pPr>
      <w:r>
        <w:t xml:space="preserve">The institutional framework governing judges in Tashkent has been strengthened through the establishment of specialized bodies such as the High Judicial Council. This body is responsible for selecting, training, and disciplining judges, thereby insulating them from direct political interference. The introduction of competitive examinations based on international standards has raised the quality of legal professionals entering the bench.</w:t>
      </w:r>
    </w:p>
    <w:p>
      <w:pPr>
        <w:pStyle w:val="BodyText"/>
      </w:pPr>
      <w:r>
        <w:t xml:space="preserve">In Tashkent’s courts, there is a notable emphasis on professional development. Judges are required to undergo regular continuing legal education focusing on comparative law, human rights standards, and technological literacy. This shift reflects a broader recognition that the modern judge must be equipped to handle complex cases involving international business disputes, cybercrime, and constitutional litigation.</w:t>
      </w:r>
    </w:p>
    <w:bookmarkEnd w:id="23"/>
    <w:bookmarkStart w:id="24" w:name="X13393b33e3516ffb663adbcec56ed3cb3418980"/>
    <w:p>
      <w:pPr>
        <w:pStyle w:val="Heading2"/>
      </w:pPr>
      <w:r>
        <w:t xml:space="preserve">4. The Role of the Judge in Protecting Human Rights</w:t>
      </w:r>
    </w:p>
    <w:p>
      <w:pPr>
        <w:pStyle w:val="FirstParagraph"/>
      </w:pPr>
      <w:r>
        <w:t xml:space="preserve">A central theme in recent judicial discourse in Uzbekistan is the protection of human rights. The judge has been repositioned as a key actor in safeguarding individual liberties against potential abuses by state authorities. In Tashkent, several landmark cases have demonstrated this shift. For instance, courts have increasingly overturned administrative detentions that lacked sufficient legal justification, signaling a move towards procedural rigor.</w:t>
      </w:r>
    </w:p>
    <w:p>
      <w:pPr>
        <w:pStyle w:val="BodyText"/>
      </w:pPr>
      <w:r>
        <w:t xml:space="preserve">Furthermore, the ratification of various international conventions has empowered judges to reference international law in their rulings. This global integration ensures that the decisions made by judges in Tashkent align with universal principles of justice. However, critics argue that while formal protections exist, practical implementation can vary depending on the specific court and individual judge's interpretation of new laws.</w:t>
      </w:r>
    </w:p>
    <w:bookmarkEnd w:id="24"/>
    <w:bookmarkStart w:id="25" w:name="challenges-and-future-directions"/>
    <w:p>
      <w:pPr>
        <w:pStyle w:val="Heading2"/>
      </w:pPr>
      <w:r>
        <w:t xml:space="preserve">5. Challenges and Future Directions</w:t>
      </w:r>
    </w:p>
    <w:p>
      <w:pPr>
        <w:pStyle w:val="FirstParagraph"/>
      </w:pPr>
      <w:r>
        <w:t xml:space="preserve">Despite these advancements, challenges persist. Public perception of the judiciary in Uzbekistan remains mixed. While younger generations express optimism about judicial reform, older segments of society retain skepticism rooted in historical experiences. Trust-building initiatives are essential to bridge this gap.</w:t>
      </w:r>
    </w:p>
    <w:p>
      <w:pPr>
        <w:pStyle w:val="BodyText"/>
      </w:pPr>
      <w:r>
        <w:t xml:space="preserve">Another challenge is the workload and resource allocation for judges in Tashkent as the capital faces a surge in legal cases due to increased economic activity and civil engagement. Ensuring that judges have adequate time and resources to deliberate thoroughly on each case is crucial for maintaining justice quality. Additionally, combating corruption within the judicial ranks remains a priority, requiring transparent oversight mechanisms.</w:t>
      </w:r>
    </w:p>
    <w:p>
      <w:pPr>
        <w:pStyle w:val="BodyText"/>
      </w:pPr>
      <w:r>
        <w:t xml:space="preserve">Looking forward, the continued evolution of the judge’s role in Tashkent will depend on sustained political will and civic participation. Digitalization efforts, such as online filing systems and virtual hearings implemented recently in Tashkent courts, promise to increase accessibility and transparency. These technological innovations empower judges to operate more efficiently while providing citizens with greater insight into judicial processes.</w:t>
      </w:r>
    </w:p>
    <w:bookmarkEnd w:id="25"/>
    <w:bookmarkStart w:id="26" w:name="conclusion"/>
    <w:p>
      <w:pPr>
        <w:pStyle w:val="Heading2"/>
      </w:pPr>
      <w:r>
        <w:t xml:space="preserve">6. Conclusion</w:t>
      </w:r>
    </w:p>
    <w:p>
      <w:pPr>
        <w:pStyle w:val="FirstParagraph"/>
      </w:pPr>
      <w:r>
        <w:t xml:space="preserve">The trajectory of judicial reform in Uzbekistan underscores a significant commitment to establishing an independent and effective judiciary. In Tashkent, this transformation is evident in the enhanced status of the judge, who now plays a pivotal role in upholding constitutional values and protecting citizen rights. While challenges related to public trust, workload management, and consistent application of law remain, the foundation for a modern judicial system has been firmly laid.</w:t>
      </w:r>
    </w:p>
    <w:p>
      <w:pPr>
        <w:pStyle w:val="BodyText"/>
      </w:pPr>
      <w:r>
        <w:t xml:space="preserve">For Uzbekistan to fully realize its vision of a rule-of-law state, the continuous professional development of judges must be prioritized alongside broader societal education about legal rights. By fostering an environment where judges can operate without fear or favor, Uzbekistan can set a benchmark for judicial excellence in Central Asia. The journey toward comprehensive justice is ongoing, but the progress made by judges in Tashkent serves as a testament to the nation’s resolve.</w:t>
      </w:r>
    </w:p>
    <w:bookmarkEnd w:id="26"/>
    <w:bookmarkStart w:id="27" w:name="references"/>
    <w:p>
      <w:pPr>
        <w:pStyle w:val="Heading2"/>
      </w:pPr>
      <w:r>
        <w:t xml:space="preserve">References</w:t>
      </w:r>
    </w:p>
    <w:p>
      <w:pPr>
        <w:numPr>
          <w:ilvl w:val="0"/>
          <w:numId w:val="1001"/>
        </w:numPr>
        <w:pStyle w:val="Compact"/>
      </w:pPr>
      <w:r>
        <w:t xml:space="preserve">Akramov, B. (2019). "Judicial Independence in Post-Soviet Uzbekistan." *Journal of Central Asian Law*, 12(3), 45-67.</w:t>
      </w:r>
    </w:p>
    <w:p>
      <w:pPr>
        <w:numPr>
          <w:ilvl w:val="0"/>
          <w:numId w:val="1001"/>
        </w:numPr>
        <w:pStyle w:val="Compact"/>
      </w:pPr>
      <w:r>
        <w:t xml:space="preserve">Henderson, J., &amp; Smith, L. (2021). "Digitalization and Transparency: The Case of Tashkent Courts." *International Journal of Legal Technology*, 8(1), 112-130.</w:t>
      </w:r>
    </w:p>
    <w:p>
      <w:pPr>
        <w:numPr>
          <w:ilvl w:val="0"/>
          <w:numId w:val="1001"/>
        </w:numPr>
        <w:pStyle w:val="Compact"/>
      </w:pPr>
      <w:r>
        <w:t xml:space="preserve">Karimov, A. (2023). "Reforming the High Judicial Council: Progress and Pitfalls." *Uzbekistan Law Review*, 5(2), 89-104.</w:t>
      </w:r>
    </w:p>
    <w:p>
      <w:pPr>
        <w:numPr>
          <w:ilvl w:val="0"/>
          <w:numId w:val="1001"/>
        </w:numPr>
        <w:pStyle w:val="Compact"/>
      </w:pPr>
      <w:r>
        <w:t xml:space="preserve">World Bank. (2022). *Justice Sector Reform in Uzbekistan: Status Report*. Washington, DC: World Bank Group.</w:t>
      </w:r>
    </w:p>
    <w:p>
      <w:pPr>
        <w:numPr>
          <w:ilvl w:val="0"/>
          <w:numId w:val="1001"/>
        </w:numPr>
        <w:pStyle w:val="Compact"/>
      </w:pPr>
      <w:r>
        <w:t xml:space="preserve">Zokirov, R. (2018). "The Role of the Judge in Modernizing Legal Systems." *Tashkent University Press*, Vol. 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Judicial Reform in Uzbekistan: Evolving Roles and Responsibilities of Judges in Tashkent</dc:title>
  <dc:creator/>
  <cp:keywords/>
  <dcterms:created xsi:type="dcterms:W3CDTF">2026-07-29T07:01:07Z</dcterms:created>
  <dcterms:modified xsi:type="dcterms:W3CDTF">2026-07-29T07:01:07Z</dcterms:modified>
</cp:coreProperties>
</file>

<file path=docProps/custom.xml><?xml version="1.0" encoding="utf-8"?>
<Properties xmlns="http://schemas.openxmlformats.org/officeDocument/2006/custom-properties" xmlns:vt="http://schemas.openxmlformats.org/officeDocument/2006/docPropsVTypes"/>
</file>