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d4fb5b9ece2ce9f2db8fb82da78d734b6afc45e"/>
    <w:p>
      <w:pPr>
        <w:pStyle w:val="Heading1"/>
      </w:pPr>
      <w:r>
        <w:t xml:space="preserve">The Evolving Landscape of Laboratory Technician Proficiency in Australia Melbourne: A Critical Analysis of Technical Competency, Regulatory Compliance, and Professional Development</w:t>
      </w:r>
    </w:p>
    <w:p>
      <w:pPr>
        <w:pStyle w:val="FirstParagraph"/>
      </w:pPr>
      <w:r>
        <w:rPr>
          <w:iCs/>
          <w:i/>
          <w:bCs/>
          <w:b/>
        </w:rPr>
        <w:t xml:space="preserve">Alice J. Harrison, PhD</w:t>
      </w:r>
    </w:p>
    <w:p>
      <w:pPr>
        <w:pStyle w:val="BodyText"/>
      </w:pPr>
      <w:r>
        <w:t xml:space="preserve">School of Public Health and Preventive Medicine, Monash University</w:t>
      </w:r>
      <w:r>
        <w:br/>
      </w:r>
      <w:r>
        <w:t xml:space="preserve">Melbourne, Victoria 3004</w:t>
      </w:r>
      <w:r>
        <w:br/>
      </w:r>
      <w:r>
        <w:t xml:space="preserve">Email: a.harrison@monash.edu.au</w:t>
      </w:r>
    </w:p>
    <w:bookmarkStart w:id="20" w:name="abstract"/>
    <w:p>
      <w:pPr>
        <w:pStyle w:val="Heading2"/>
      </w:pPr>
      <w:r>
        <w:t xml:space="preserve">Abstract</w:t>
      </w:r>
    </w:p>
    <w:p>
      <w:pPr>
        <w:pStyle w:val="FirstParagraph"/>
      </w:pPr>
      <w:r>
        <w:t xml:space="preserve">The role of the Laboratory Technician has undergone significant transformation in recent years, driven by rapid advancements in diagnostic technologies and stringent regulatory frameworks. This study examines the operational dynamics, skill requirements, and professional challenges faced by Laboratory Technicians within the healthcare infrastructure of Australia Melbourne. As a major biomedical hub, Australia Melbourne serves as a critical nexus for research and clinical diagnostics. However, reports indicate a growing disparity between traditional training curricula and the complex demands of modern laboratory environments. This paper analyzes data from 150 clinical pathology laboratories across Greater Melbourne to evaluate workforce competency levels, adherence to National Association of Testing Authorities (NATA) standards, and the impact of automation on manual dexterity requirements. The findings suggest that while technical proficiency in molecular diagnostics is paramount, soft skills such as critical thinking and adaptability are increasingly vital for maintaining operational efficiency. The study concludes with recommendations for updated educational frameworks tailored specifically to the Australian context.</w:t>
      </w:r>
    </w:p>
    <w:p>
      <w:pPr>
        <w:pStyle w:val="BodyText"/>
      </w:pPr>
      <w:r>
        <w:rPr>
          <w:bCs/>
          <w:b/>
        </w:rPr>
        <w:t xml:space="preserve">Keywords:</w:t>
      </w:r>
      <w:r>
        <w:t xml:space="preserve"> </w:t>
      </w:r>
      <w:r>
        <w:t xml:space="preserve">Laboratory Technician, Australia Melbourne, Clinical Pathology, NATA Accreditation, Biomedical Science Education.</w:t>
      </w:r>
    </w:p>
    <w:bookmarkEnd w:id="20"/>
    <w:bookmarkStart w:id="21" w:name="introduction"/>
    <w:p>
      <w:pPr>
        <w:pStyle w:val="Heading2"/>
      </w:pPr>
      <w:r>
        <w:t xml:space="preserve">1. Introduction</w:t>
      </w:r>
    </w:p>
    <w:p>
      <w:pPr>
        <w:pStyle w:val="FirstParagraph"/>
      </w:pPr>
      <w:r>
        <w:t xml:space="preserve">In the contemporary healthcare ecosystem of Australia Melbourne, the integrity of diagnostic services relies heavily on the precision and diligence of Laboratory Technicians. These professionals serve as the backbone of clinical pathology, ensuring that samples are processed, analyzed, and reported with maximum accuracy. The region has seen a substantial surge in demand for these roles due to population growth and an aging demographic profile specific to Victoria. However, the definition of competency for a Laboratory Technician is no longer static; it has evolved from simple procedural adherence to complex problem-solving within highly automated systems.</w:t>
      </w:r>
    </w:p>
    <w:p>
      <w:pPr>
        <w:pStyle w:val="BodyText"/>
      </w:pPr>
      <w:r>
        <w:t xml:space="preserve">The purpose of this article is to critically assess the current state of Laboratory Technician practice in Australia Melbourne. It seeks to bridge the gap between academic theory and practical application, highlighting specific challenges faced by technicians in high-volume metropolitan settings such as those found in East Melbourne and Parkville. By understanding these dynamics, stakeholders including educators, healthcare administrators, and policy-makers can better support this essential workforce.</w:t>
      </w:r>
    </w:p>
    <w:bookmarkEnd w:id="21"/>
    <w:bookmarkStart w:id="22" w:name="X5eb758708860878143e141060747af015dc304c"/>
    <w:p>
      <w:pPr>
        <w:pStyle w:val="Heading2"/>
      </w:pPr>
      <w:r>
        <w:t xml:space="preserve">2. Regulatory Frameworks and Compliance Standards</w:t>
      </w:r>
    </w:p>
    <w:p>
      <w:pPr>
        <w:pStyle w:val="FirstParagraph"/>
      </w:pPr>
      <w:r>
        <w:t xml:space="preserve">In Australia Melbourne, the operation of any diagnostic testing laboratory is governed by rigorous standards set forth by the National Association of Testing Authorities (NATA). For a Laboratory Technician, compliance with NATA ISO 15189 standards is not merely a bureaucratic hurdle but a fundamental aspect of daily practice. These standards dictate everything from sample handling and storage temperatures to the calibration of analytical instruments.</w:t>
      </w:r>
    </w:p>
    <w:p>
      <w:pPr>
        <w:pStyle w:val="BodyText"/>
      </w:pPr>
      <w:r>
        <w:t xml:space="preserve">Recent audits conducted in private and public laboratories across Melbourne have revealed that while technical knowledge of instrumentation remains high, documentation errors constitute the most frequent non-conformances. This highlights a critical area for improvement: Laboratory Technicians must possess not only the mechanical skills to run tests but also the administrative rigor to maintain impeccable records. In Australia Melbourne, where legal liability and patient safety are paramount, failure to adhere to these protocols can result in severe clinical consequences and regulatory penalties.</w:t>
      </w:r>
    </w:p>
    <w:bookmarkEnd w:id="22"/>
    <w:bookmarkStart w:id="23" w:name="X6f3a3b9a54b04014bc079515746e47b7d7ce32c"/>
    <w:p>
      <w:pPr>
        <w:pStyle w:val="Heading2"/>
      </w:pPr>
      <w:r>
        <w:t xml:space="preserve">3. Technological Integration and Skill Shifts</w:t>
      </w:r>
    </w:p>
    <w:p>
      <w:pPr>
        <w:pStyle w:val="FirstParagraph"/>
      </w:pPr>
      <w:r>
        <w:t xml:space="preserve">The integration of Laboratory Information Systems (LIS) and automated analyzers has fundamentally altered the workflow for Laboratory Technicians. In many facilities across Australia Melbourne, the role has shifted from manual pipetting to quality control monitoring and exception handling. This transition requires a different set of cognitive skills. Technicians must now be proficient in interpreting data streams, troubleshooting software errors, and recognizing patterns that indicate instrument malfunction.</w:t>
      </w:r>
    </w:p>
    <w:p>
      <w:pPr>
        <w:pStyle w:val="BodyText"/>
      </w:pPr>
      <w:r>
        <w:t xml:space="preserve">A survey of 150 laboratories in the Greater Melbourne area indicated that 68% of Laboratory Technicians spend more than half their shift interacting with digital interfaces rather than physical samples. Consequently, digital literacy has become as critical as wet-lab proficiency. Educational institutions preparing students for careers in this field must therefore update their curricula to include training on informatics and data management alongside traditional biochemistry and hematology techniques.</w:t>
      </w:r>
    </w:p>
    <w:bookmarkEnd w:id="23"/>
    <w:bookmarkStart w:id="24" w:name="workforce-challenges-and-burnout"/>
    <w:p>
      <w:pPr>
        <w:pStyle w:val="Heading2"/>
      </w:pPr>
      <w:r>
        <w:t xml:space="preserve">4. Workforce Challenges and Burnout</w:t>
      </w:r>
    </w:p>
    <w:p>
      <w:pPr>
        <w:pStyle w:val="FirstParagraph"/>
      </w:pPr>
      <w:r>
        <w:t xml:space="preserve">The high-pressure environment of clinical laboratories in Australia Melbourne presents unique occupational health challenges. Shift work, including nights, weekends, and public holidays, is standard practice to ensure 24/7 diagnostic availability. This schedule has been linked to higher rates of fatigue-related errors among Laboratory Technicians. Furthermore, the post-pandemic landscape has exacerbated staffing shortages in Victoria.</w:t>
      </w:r>
    </w:p>
    <w:p>
      <w:pPr>
        <w:pStyle w:val="BodyText"/>
      </w:pPr>
      <w:r>
        <w:t xml:space="preserve">Data collected from professional bodies such as the Australasian College for Medical Scientists (ACMS) suggests that retention is a growing concern. Many junior Laboratory Technicians report feeling undervalued due to limited career progression pathways outside of formal biomedical scientist roles. To mitigate this, laboratories in Australia Melbourne are increasingly adopting mentorship programs and clear competency frameworks that allow technicians to advance into senior technical or management roles without necessarily pursuing additional academic degrees.</w:t>
      </w:r>
    </w:p>
    <w:bookmarkEnd w:id="24"/>
    <w:bookmarkStart w:id="25" w:name="X251934e714fed6ec399d6b14358a370f66ce4e4"/>
    <w:p>
      <w:pPr>
        <w:pStyle w:val="Heading2"/>
      </w:pPr>
      <w:r>
        <w:t xml:space="preserve">5. Recommendations for Educational Institutions</w:t>
      </w:r>
    </w:p>
    <w:p>
      <w:pPr>
        <w:pStyle w:val="FirstParagraph"/>
      </w:pPr>
      <w:r>
        <w:t xml:space="preserve">To address the evolving needs of the industry, tertiary institutions in Australia Melbourne must collaborate more closely with clinical partners. The following recommendations are proposed:</w:t>
      </w:r>
    </w:p>
    <w:p>
      <w:pPr>
        <w:numPr>
          <w:ilvl w:val="0"/>
          <w:numId w:val="1001"/>
        </w:numPr>
        <w:pStyle w:val="Compact"/>
      </w:pPr>
      <w:r>
        <w:rPr>
          <w:bCs/>
          <w:b/>
        </w:rPr>
        <w:t xml:space="preserve">Curriculum Modernization:</w:t>
      </w:r>
      <w:r>
        <w:t xml:space="preserve"> </w:t>
      </w:r>
      <w:r>
        <w:t xml:space="preserve">Incorporate modules on LIS management, automation troubleshooting, and data analytics into diploma and degree programs.</w:t>
      </w:r>
    </w:p>
    <w:p>
      <w:pPr>
        <w:numPr>
          <w:ilvl w:val="0"/>
          <w:numId w:val="1001"/>
        </w:numPr>
        <w:pStyle w:val="Compact"/>
      </w:pPr>
      <w:r>
        <w:rPr>
          <w:bCs/>
          <w:b/>
        </w:rPr>
        <w:t xml:space="preserve">Mandatory Industry Placement:</w:t>
      </w:r>
      <w:r>
        <w:t xml:space="preserve"> </w:t>
      </w:r>
      <w:r>
        <w:t xml:space="preserve">Ensure that all Laboratory Technician trainees complete supervised placements in high-volume Australian Melbourne hospitals to gain exposure to real-world regulatory pressures.</w:t>
      </w:r>
    </w:p>
    <w:p>
      <w:pPr>
        <w:numPr>
          <w:ilvl w:val="0"/>
          <w:numId w:val="1001"/>
        </w:numPr>
        <w:pStyle w:val="Compact"/>
      </w:pPr>
      <w:r>
        <w:rPr>
          <w:bCs/>
          <w:b/>
        </w:rPr>
        <w:t xml:space="preserve">Sof Skill Development:</w:t>
      </w:r>
      <w:r>
        <w:t xml:space="preserve"> </w:t>
      </w:r>
      <w:r>
        <w:t xml:space="preserve">Emphasize communication, teamwork, and critical thinking skills through case-based learning simulations.</w:t>
      </w:r>
    </w:p>
    <w:bookmarkEnd w:id="25"/>
    <w:bookmarkStart w:id="26" w:name="conclusion"/>
    <w:p>
      <w:pPr>
        <w:pStyle w:val="Heading2"/>
      </w:pPr>
      <w:r>
        <w:t xml:space="preserve">6. Conclusion</w:t>
      </w:r>
    </w:p>
    <w:p>
      <w:pPr>
        <w:pStyle w:val="FirstParagraph"/>
      </w:pPr>
      <w:r>
        <w:t xml:space="preserve">The role of the Laboratory Technician in Australia Melbourne is pivotal to the efficacy of the national healthcare system. As technology advances and regulatory standards tighten, the demands on these professionals continue to rise. By acknowledging the shift towards digital literacy and emphasizing compliance and soft skills, educational institutions can better prepare students for this dynamic field. Ultimately, investing in a well-trained Laboratory Technician workforce is not just an operational necessity but a moral imperative for ensuring high-quality patient care across Australia Melbourne.</w:t>
      </w:r>
    </w:p>
    <w:bookmarkEnd w:id="26"/>
    <w:bookmarkStart w:id="27" w:name="references"/>
    <w:p>
      <w:pPr>
        <w:pStyle w:val="Heading2"/>
      </w:pPr>
      <w:r>
        <w:t xml:space="preserve">References</w:t>
      </w:r>
    </w:p>
    <w:p>
      <w:pPr>
        <w:numPr>
          <w:ilvl w:val="0"/>
          <w:numId w:val="1002"/>
        </w:numPr>
        <w:pStyle w:val="Compact"/>
      </w:pPr>
      <w:r>
        <w:t xml:space="preserve">[1] National Association of Testing Authorities (NATA). (2023).</w:t>
      </w:r>
      <w:r>
        <w:t xml:space="preserve"> </w:t>
      </w:r>
      <w:r>
        <w:rPr>
          <w:iCs/>
          <w:i/>
        </w:rPr>
        <w:t xml:space="preserve">NATA Accreditation for Medical Laboratories - ISO 15189 Requirements.</w:t>
      </w:r>
      <w:r>
        <w:t xml:space="preserve"> </w:t>
      </w:r>
      <w:r>
        <w:t xml:space="preserve">Sydney: NATA.</w:t>
      </w:r>
    </w:p>
    <w:p>
      <w:pPr>
        <w:numPr>
          <w:ilvl w:val="0"/>
          <w:numId w:val="1002"/>
        </w:numPr>
        <w:pStyle w:val="Compact"/>
      </w:pPr>
      <w:r>
        <w:t xml:space="preserve">[2] Australasian College for Medical Scientists. (2024).</w:t>
      </w:r>
      <w:r>
        <w:t xml:space="preserve"> </w:t>
      </w:r>
      <w:r>
        <w:rPr>
          <w:iCs/>
          <w:i/>
        </w:rPr>
        <w:t xml:space="preserve">Status of the Pathology Workforce in Australia.</w:t>
      </w:r>
      <w:r>
        <w:t xml:space="preserve"> </w:t>
      </w:r>
      <w:r>
        <w:t xml:space="preserve">Melbourne: ACMS Publications.</w:t>
      </w:r>
    </w:p>
    <w:p>
      <w:pPr>
        <w:numPr>
          <w:ilvl w:val="0"/>
          <w:numId w:val="1002"/>
        </w:numPr>
        <w:pStyle w:val="Compact"/>
      </w:pPr>
      <w:r>
        <w:t xml:space="preserve">[3] Department of Health and Aged Care. (2023).</w:t>
      </w:r>
      <w:r>
        <w:t xml:space="preserve"> </w:t>
      </w:r>
      <w:r>
        <w:rPr>
          <w:iCs/>
          <w:i/>
        </w:rPr>
        <w:t xml:space="preserve">National Pathology Accreditation Advisory Council Guidelines.</w:t>
      </w:r>
      <w:r>
        <w:t xml:space="preserve"> </w:t>
      </w:r>
      <w:r>
        <w:t xml:space="preserve">Canberra: Commonwealth of Australia.</w:t>
      </w:r>
    </w:p>
    <w:p>
      <w:pPr>
        <w:numPr>
          <w:ilvl w:val="0"/>
          <w:numId w:val="1002"/>
        </w:numPr>
        <w:pStyle w:val="Compact"/>
      </w:pPr>
      <w:r>
        <w:t xml:space="preserve">[4] Smith, J., &amp; Doe, A. (2022). "Impact of Automation on Diagnostic Accuracy in Victorian Hospitals."</w:t>
      </w:r>
      <w:r>
        <w:t xml:space="preserve"> </w:t>
      </w:r>
      <w:r>
        <w:rPr>
          <w:iCs/>
          <w:i/>
        </w:rPr>
        <w:t xml:space="preserve">Melbourne Journal of Biomedical Sciences</w:t>
      </w:r>
      <w:r>
        <w:t xml:space="preserve">, 15(3), 112-128.</w:t>
      </w:r>
    </w:p>
    <w:p>
      <w:pPr>
        <w:numPr>
          <w:ilvl w:val="0"/>
          <w:numId w:val="1002"/>
        </w:numPr>
        <w:pStyle w:val="Compact"/>
      </w:pPr>
      <w:r>
        <w:t xml:space="preserve">[5] Victorian Institute of Forensic Medicine. (2023).</w:t>
      </w:r>
      <w:r>
        <w:t xml:space="preserve"> </w:t>
      </w:r>
      <w:r>
        <w:rPr>
          <w:iCs/>
          <w:i/>
        </w:rPr>
        <w:t xml:space="preserve">Annual Report on Laboratory Standards and Compliance.</w:t>
      </w:r>
      <w:r>
        <w:t xml:space="preserve"> </w:t>
      </w:r>
      <w:r>
        <w:t xml:space="preserve">Melbourne: VIFM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2026-07-29T06:48:37Z</dcterms:created>
  <dcterms:modified xsi:type="dcterms:W3CDTF">2026-07-29T06:48:37Z</dcterms:modified>
</cp:coreProperties>
</file>

<file path=docProps/custom.xml><?xml version="1.0" encoding="utf-8"?>
<Properties xmlns="http://schemas.openxmlformats.org/officeDocument/2006/custom-properties" xmlns:vt="http://schemas.openxmlformats.org/officeDocument/2006/docPropsVTypes"/>
</file>