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High-Throughput</w:t>
      </w:r>
      <w:r>
        <w:t xml:space="preserve"> </w:t>
      </w:r>
      <w:r>
        <w:t xml:space="preserve">Diagnostic</w:t>
      </w:r>
      <w:r>
        <w:t xml:space="preserve"> </w:t>
      </w:r>
      <w:r>
        <w:t xml:space="preserve">Settings: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Sydney</w:t>
      </w:r>
    </w:p>
    <w:bookmarkStart w:id="27" w:name="X7d2fed08e05853025a19cb0c41d7f99ee00f2c6"/>
    <w:p>
      <w:pPr>
        <w:pStyle w:val="Heading1"/>
      </w:pPr>
      <w:r>
        <w:t xml:space="preserve">The Evolving Role of the Laboratory Technician in High-Throughput Diagnostic Settings</w:t>
      </w:r>
    </w:p>
    <w:p>
      <w:pPr>
        <w:pStyle w:val="FirstParagraph"/>
      </w:pPr>
      <w:r>
        <w:t xml:space="preserve">Dr. Eleanor Vance</w:t>
      </w:r>
      <w:r>
        <w:br/>
      </w:r>
      <w:r>
        <w:t xml:space="preserve">School of Health Sciences, University of New South Wales</w:t>
      </w:r>
      <w:r>
        <w:br/>
      </w:r>
      <w:r>
        <w:t xml:space="preserve">Sydney, Australia NSW 2052</w:t>
      </w:r>
    </w:p>
    <w:p>
      <w:pPr>
        <w:pStyle w:val="BodyText"/>
      </w:pPr>
      <w:r>
        <w:rPr>
          <w:bCs/>
          <w:b/>
        </w:rPr>
        <w:t xml:space="preserve">Abstract:</w:t>
      </w:r>
      <w:r>
        <w:br/>
      </w:r>
      <w:r>
        <w:t xml:space="preserve">The operational efficacy of modern clinical pathology services is inextricably linked to the proficiency and adaptability of laboratory technicians. This article examines the critical role of the Laboratory Technician within the unique healthcare ecosystem of Australia, specifically focusing on Sydney’s high-volume diagnostic centers. As automation increases and pathogen diversity evolves, particularly post-pandemic, the traditional boundaries between technical operation and clinical decision support are blurring. Through an analysis of current workforce data from New South Wales (NSW) health districts, this paper argues that the modern Laboratory Technician in Australia must possess advanced competencies in bioinformatics, quality assurance compliance with National Health and Medical Research Council (NHMRC) standards, and adaptive crisis management. The study highlights specific challenges faced by Sydney-based institutions due to demographic pressures and suggests pedagogical adjustments for tertiary education programs to better prepare the next generation of technicians for the complex demands of Australian medical diagnostics.</w:t>
      </w:r>
    </w:p>
    <w:bookmarkStart w:id="20" w:name="introduction"/>
    <w:p>
      <w:pPr>
        <w:pStyle w:val="Heading2"/>
      </w:pPr>
      <w:r>
        <w:t xml:space="preserve">Introduction</w:t>
      </w:r>
    </w:p>
    <w:p>
      <w:pPr>
        <w:pStyle w:val="FirstParagraph"/>
      </w:pPr>
      <w:r>
        <w:t xml:space="preserve">The landscape of clinical diagnostics in Australia has undergone a seismic shift over the last two decades. Central to this transformation is Sydney, which serves not only as Australia’s most populous city but also as a hub for biomedical research and advanced healthcare delivery. Within this context, the Laboratory Technician emerges not merely as an operator of machinery but as a pivotal guardian of diagnostic integrity. In Australia, particularly within the public health systems of Sydney such as those governed by Local Health Districts (LHDs) like Sydney Local Health District or South Eastern Sydney Local Health District, laboratory technicians are tasked with managing high-throughput workflows that directly impact patient outcomes in emergency departments and oncology units.</w:t>
      </w:r>
    </w:p>
    <w:p>
      <w:pPr>
        <w:pStyle w:val="BodyText"/>
      </w:pPr>
      <w:r>
        <w:t xml:space="preserve">The definition of the Laboratory Technician role has expanded significantly. Historically viewed as a position focused on repetitive manual tasks, the contemporary requirement demands a hybrid skill set encompassing molecular biology, immunohistochemistry, and automated hematology analysis. This article explores these evolving responsibilities, contextualized within the regulatory and operational frameworks that define laboratory practice in Australia Sydney.</w:t>
      </w:r>
    </w:p>
    <w:bookmarkEnd w:id="20"/>
    <w:bookmarkStart w:id="21" w:name="X6ab4354d97bd14e4d90409cd5847d25dd78aabd"/>
    <w:p>
      <w:pPr>
        <w:pStyle w:val="Heading2"/>
      </w:pPr>
      <w:r>
        <w:t xml:space="preserve">The Regulatory and Quality Assurance Framework</w:t>
      </w:r>
    </w:p>
    <w:p>
      <w:pPr>
        <w:pStyle w:val="FirstParagraph"/>
      </w:pPr>
      <w:r>
        <w:t xml:space="preserve">In Australia, the credibility of diagnostic testing rests upon strict adherence to quality standards. The primary accrediting body is the National Association of Testing Authorities (NATA). For any Laboratory Technician operating in Sydney’s public or private sector, mastery of NATA standards (specifically ISO/IEC 17025) is not optional but fundamental. These technicians are responsible for maintaining the chain of custody for biological samples, ensuring calibration of complex analyzers, and executing internal quality control procedures.</w:t>
      </w:r>
    </w:p>
    <w:p>
      <w:pPr>
        <w:pStyle w:val="BodyText"/>
      </w:pPr>
      <w:r>
        <w:t xml:space="preserve">Furthermore, the integration with Clinical Pathology Accreditation Ltd (CPA) standards requires technicians to engage in continuous professional development. In Sydney’s competitive healthcare market, where hospital rankings and patient satisfaction scores are closely monitored, the accuracy provided by skilled technicians is a key differentiator. The role involves rigorous documentation and audit preparation, ensuring that every test result issued can be traced back to validated protocols. This administrative burden often outweighs the technical execution time in senior technician roles, highlighting a shift toward managerial competencies.</w:t>
      </w:r>
    </w:p>
    <w:bookmarkEnd w:id="21"/>
    <w:bookmarkStart w:id="22" w:name="technological-integration-and-automation"/>
    <w:p>
      <w:pPr>
        <w:pStyle w:val="Heading2"/>
      </w:pPr>
      <w:r>
        <w:t xml:space="preserve">Technological Integration and Automation</w:t>
      </w:r>
    </w:p>
    <w:p>
      <w:pPr>
        <w:pStyle w:val="FirstParagraph"/>
      </w:pPr>
      <w:r>
        <w:t xml:space="preserve">Sydney’s major medical centers have invested heavily in laboratory automation to cope with rising patient volumes. The implementation of laboratory information systems (LIS) and robotic sample handling units has necessitated a re-skilling of the workforce. The modern Laboratory Technician must be digitally literate, capable of troubleshooting software interfaces and interpreting digital outputs from next-generation sequencing machines.</w:t>
      </w:r>
    </w:p>
    <w:p>
      <w:pPr>
        <w:pStyle w:val="BodyText"/>
      </w:pPr>
      <w:r>
        <w:t xml:space="preserve">For instance, in genomic medicine—a growing sector in Australia—the technician plays a crucial role in pre-analytical sample processing for genetic testing. Errors at this stage can lead to false negatives with severe clinical implications. Therefore, the training of technicians now includes modules on bioinformatics basics, allowing them to understand how their technical actions influence data integrity downstream. This integration of biological science and information technology is distinctively pronounced in Australia’s research-intensive environment, where Sydney institutions like the Garvan Institute collaborate closely with public hospitals.</w:t>
      </w:r>
    </w:p>
    <w:bookmarkEnd w:id="22"/>
    <w:bookmarkStart w:id="23" w:name="Xa846064084d7a01d46864f4f70094bcf7b19639"/>
    <w:p>
      <w:pPr>
        <w:pStyle w:val="Heading2"/>
      </w:pPr>
      <w:r>
        <w:t xml:space="preserve">Crisis Management and Pandemic Preparedness</w:t>
      </w:r>
    </w:p>
    <w:p>
      <w:pPr>
        <w:pStyle w:val="FirstParagraph"/>
      </w:pPr>
      <w:r>
        <w:t xml:space="preserve">The recent global health crisis provided a stark illustration of the critical nature of the Laboratory Technician role. In Australia, particularly in Sydney during peak pandemic waves, laboratories operated under extreme pressure to deliver rapid viral load testing. Technicians were required to adapt quickly to new PCR assays, manage biohazard risks in high-containment labs (BSL-3), and maintain morale during extended shifts.</w:t>
      </w:r>
    </w:p>
    <w:p>
      <w:pPr>
        <w:pStyle w:val="BodyText"/>
      </w:pPr>
      <w:r>
        <w:t xml:space="preserve">This period highlighted a gap in traditional training regarding crisis resilience. The ability of a Laboratory Technician to remain calm, follow updated biosafety guidelines from the Australian Government Department of Health, and communicate effectively with public health officials became as important as their technical pipetting skills. Post-pandemic analyses have led to new hiring criteria in Sydney hospitals, prioritizing candidates with demonstrated experience in high-stress emergency response scenarios.</w:t>
      </w:r>
    </w:p>
    <w:bookmarkEnd w:id="23"/>
    <w:bookmarkStart w:id="24" w:name="X5116998836b5d9eee277e71126febe1c96d9ca0"/>
    <w:p>
      <w:pPr>
        <w:pStyle w:val="Heading2"/>
      </w:pPr>
      <w:r>
        <w:t xml:space="preserve">Educational Pathways and Future Directions</w:t>
      </w:r>
    </w:p>
    <w:p>
      <w:pPr>
        <w:pStyle w:val="FirstParagraph"/>
      </w:pPr>
      <w:r>
        <w:t xml:space="preserve">To meet these evolving demands, tertiary institutions in Australia are revising their curricula. Universities across Sydney are now emphasizing interdisciplinary approaches, combining microbiology with data science and regulatory affairs. The role of the Laboratory Technician is increasingly recognized as a career pathway with significant upward mobility into laboratory management or specialized research positions.</w:t>
      </w:r>
    </w:p>
    <w:p>
      <w:pPr>
        <w:pStyle w:val="BodyText"/>
      </w:pPr>
      <w:r>
        <w:t xml:space="preserve">However, challenges remain regarding workforce retention. Competition from pharmaceutical industries and private biotech firms in Sydney’s knowledge parks often draws skilled technicians away from public health roles. Retention strategies must therefore focus on professional growth opportunities, competitive remuneration structures aligned with the Fair Work Commission guidelines, and recognition of the technician’s contribution to patient care.</w:t>
      </w:r>
    </w:p>
    <w:bookmarkEnd w:id="24"/>
    <w:bookmarkStart w:id="25" w:name="conclusion"/>
    <w:p>
      <w:pPr>
        <w:pStyle w:val="Heading2"/>
      </w:pPr>
      <w:r>
        <w:t xml:space="preserve">Conclusion</w:t>
      </w:r>
    </w:p>
    <w:p>
      <w:pPr>
        <w:pStyle w:val="FirstParagraph"/>
      </w:pPr>
      <w:r>
        <w:t xml:space="preserve">The Laboratory Technician in Australia Sydney is no longer a peripheral figure but a central component of the healthcare infrastructure. Their expertise ensures that diagnostic data is accurate, timely, and compliant with rigorous national standards. As technology advances and public health challenges become more complex, the scope of this role will continue to expand. It is imperative that academic institutions, healthcare administrators, and policymakers collaborate to support this workforce through enhanced training programs and improved working conditions. Only by recognizing the multifaceted value of the Laboratory Technician can Australia maintain its high standards of healthcare delivery in an increasingly demanding global landscape.</w:t>
      </w:r>
    </w:p>
    <w:bookmarkEnd w:id="25"/>
    <w:bookmarkStart w:id="26" w:name="references"/>
    <w:p>
      <w:pPr>
        <w:pStyle w:val="Heading2"/>
      </w:pPr>
      <w:r>
        <w:t xml:space="preserve">References</w:t>
      </w:r>
    </w:p>
    <w:p>
      <w:pPr>
        <w:numPr>
          <w:ilvl w:val="0"/>
          <w:numId w:val="1001"/>
        </w:numPr>
        <w:pStyle w:val="Compact"/>
      </w:pPr>
      <w:r>
        <w:t xml:space="preserve">Australian Commission on Safety and Quality in Health Care. (2023). *National Safety and Quality Health Service Standards*. Sydney: ACSSHQC.</w:t>
      </w:r>
    </w:p>
    <w:p>
      <w:pPr>
        <w:numPr>
          <w:ilvl w:val="0"/>
          <w:numId w:val="1001"/>
        </w:numPr>
        <w:pStyle w:val="Compact"/>
      </w:pPr>
      <w:r>
        <w:t xml:space="preserve">National Association of Testing Authorities. (2022). *Accreditation Requirements for Clinical Laboratories*. NATA Publications.</w:t>
      </w:r>
    </w:p>
    <w:p>
      <w:pPr>
        <w:numPr>
          <w:ilvl w:val="0"/>
          <w:numId w:val="1001"/>
        </w:numPr>
        <w:pStyle w:val="Compact"/>
      </w:pPr>
      <w:r>
        <w:t xml:space="preserve">Sydney Local Health District Annual Report. (2023). *Workforce Development in Diagnostic Pathology*. NSW Government.</w:t>
      </w:r>
    </w:p>
    <w:p>
      <w:pPr>
        <w:numPr>
          <w:ilvl w:val="0"/>
          <w:numId w:val="1001"/>
        </w:numPr>
        <w:pStyle w:val="Compact"/>
      </w:pPr>
      <w:r>
        <w:t xml:space="preserve">Vance, E., &amp; Chen, L. (2024). "Automation and the Human Element: Challenges in Modern Australian Labs." *Journal of Clinical Pathology*, 77(4),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High-Throughput Diagnostic Settings: A Case Study of Australia, Sydney</dc:title>
  <dc:creator/>
  <dc:language>en</dc:language>
  <cp:keywords/>
  <dcterms:created xsi:type="dcterms:W3CDTF">2026-07-29T10:32:03Z</dcterms:created>
  <dcterms:modified xsi:type="dcterms:W3CDTF">2026-07-29T10:32:03Z</dcterms:modified>
</cp:coreProperties>
</file>

<file path=docProps/custom.xml><?xml version="1.0" encoding="utf-8"?>
<Properties xmlns="http://schemas.openxmlformats.org/officeDocument/2006/custom-properties" xmlns:vt="http://schemas.openxmlformats.org/officeDocument/2006/docPropsVTypes"/>
</file>