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Colombia’s</w:t>
      </w:r>
      <w:r>
        <w:t xml:space="preserve"> </w:t>
      </w:r>
      <w:r>
        <w:t xml:space="preserve">Healthcare</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Medellín</w:t>
      </w:r>
    </w:p>
    <w:bookmarkStart w:id="30" w:name="Xabdf8073ac1e2cb1d8125241d8221c3cde8a677"/>
    <w:p>
      <w:pPr>
        <w:pStyle w:val="Heading1"/>
      </w:pPr>
      <w:r>
        <w:t xml:space="preserve">The Evolving Role of Laboratory Technicians in Colombia’s Healthcare System: A Case Study from Medellín</w:t>
      </w:r>
    </w:p>
    <w:p>
      <w:pPr>
        <w:pStyle w:val="FirstParagraph"/>
      </w:pPr>
      <w:r>
        <w:rPr>
          <w:bCs/>
          <w:b/>
        </w:rPr>
        <w:t xml:space="preserve">Juan Pérez-Martínez, MSc.</w:t>
      </w:r>
      <w:r>
        <w:br/>
      </w:r>
      <w:r>
        <w:t xml:space="preserve">Department of Public Health and Diagnostics,</w:t>
      </w:r>
      <w:r>
        <w:br/>
      </w:r>
      <w:r>
        <w:t xml:space="preserve">Universidad Nacional de Colombia, Medellín Campus</w:t>
      </w:r>
    </w:p>
    <w:bookmarkStart w:id="20" w:name="abstract"/>
    <w:p>
      <w:pPr>
        <w:pStyle w:val="Heading3"/>
      </w:pPr>
      <w:r>
        <w:t xml:space="preserve">Abstract</w:t>
      </w:r>
    </w:p>
    <w:p>
      <w:pPr>
        <w:pStyle w:val="FirstParagraph"/>
      </w:pPr>
      <w:r>
        <w:t xml:space="preserve">This article examines the critical function of Laboratory Technicians within the Colombian healthcare infrastructure, with a specific focus on Medellín, Antioquia. As a major hub for biomedical innovation in Latin America, Medellín presents unique challenges and opportunities for diagnostic services. This paper analyzes the regulatory framework established by Law 1087 of 2016 in Colombia, which redefined professional roles to enhance patient safety and diagnostic accuracy. Through a qualitative analysis of institutional practices in Medellín’s public hospitals, this study highlights how Laboratory Technicians serve as the backbone of clinical diagnostics. The findings suggest that while technological advancements are accelerating, systemic issues regarding workforce distribution and continuous education remain prevalent. The article concludes with policy recommendations for strengthening the professional identity and operational capacity of Laboratory Technicians to meet future healthcare demands.</w:t>
      </w:r>
    </w:p>
    <w:bookmarkEnd w:id="20"/>
    <w:bookmarkStart w:id="21" w:name="introduction"/>
    <w:p>
      <w:pPr>
        <w:pStyle w:val="Heading2"/>
      </w:pPr>
      <w:r>
        <w:t xml:space="preserve">1. Introduction</w:t>
      </w:r>
    </w:p>
    <w:p>
      <w:pPr>
        <w:pStyle w:val="FirstParagraph"/>
      </w:pPr>
      <w:r>
        <w:t xml:space="preserve">The precision of modern medicine relies heavily on the accuracy of diagnostic testing. At the heart of this process lies a specialized workforce: Laboratory Technicians (LTs). In Colombia, the profession has undergone significant transformation over the last decade, moving from a vocational role to a highly regulated technical profession. This shift is particularly evident in Medellín, Colombia’s second-largest city and its recognized capital of science and innovation. As Medellín continues to host some of Latin America’s most advanced diagnostic centers, understanding the dynamics of the Laboratory Technician role becomes imperative for policymakers and healthcare administrators.</w:t>
      </w:r>
    </w:p>
    <w:p>
      <w:pPr>
        <w:pStyle w:val="BodyText"/>
      </w:pPr>
      <w:r>
        <w:t xml:space="preserve">The relevance of this study stems from the increasing complexity of medical diagnostics. With the rise in chronic diseases such as diabetes, hypertension, and cancer in Antioquia province, the volume and intricacy of laboratory tests have surged. Consequently, the demand for skilled Laboratory Technicians who can operate sophisticated analyzers while maintaining rigorous quality control standards has never been higher. This article aims to dissect the current state of this profession in Medellín, exploring how local institutions interpret national mandates and how these technicians contribute to public health outcomes.</w:t>
      </w:r>
    </w:p>
    <w:bookmarkEnd w:id="21"/>
    <w:bookmarkStart w:id="22" w:name="X672a76402795319e4002942a7db1d43ff9e39c4"/>
    <w:p>
      <w:pPr>
        <w:pStyle w:val="Heading2"/>
      </w:pPr>
      <w:r>
        <w:t xml:space="preserve">2. Regulatory Framework and Professional Identity</w:t>
      </w:r>
    </w:p>
    <w:p>
      <w:pPr>
        <w:pStyle w:val="FirstParagraph"/>
      </w:pPr>
      <w:r>
        <w:t xml:space="preserve">A pivotal moment for Laboratory Technicians in Colombia was the enactment of Law 1087 of 2016, known as "La Ley de Técnica y Tecnología en Salud." Prior to this legislation, the role was often ambiguous, with variations in training and responsibilities across different regions. The law explicitly defined the Technician in Health as a professional who performs biological analysis tasks under specific protocols. It established strict educational requirements, mandating that LTs must complete an undergraduate program at accredited universities.</w:t>
      </w:r>
    </w:p>
    <w:p>
      <w:pPr>
        <w:pStyle w:val="BodyText"/>
      </w:pPr>
      <w:r>
        <w:t xml:space="preserve">In Medellín, this regulatory clarity has had tangible effects. Major institutions such as the Universidad de Antioquia and EAFIT have aligned their curricula with these national standards. The focus has shifted toward competency-based education, emphasizing not only technical skills in hematology, microbiology, and biochemistry but also ethical responsibilities and patient interaction. This legal framework empowers Laboratory Technicians to act as autonomous agents in quality assurance within the diagnostic chain, a role previously reserved for pathologists or chemists.</w:t>
      </w:r>
    </w:p>
    <w:bookmarkEnd w:id="22"/>
    <w:bookmarkStart w:id="25" w:name="contextualizing-the-role-in-medellín"/>
    <w:p>
      <w:pPr>
        <w:pStyle w:val="Heading2"/>
      </w:pPr>
      <w:r>
        <w:t xml:space="preserve">3. Contextualizing the Role in Medellín</w:t>
      </w:r>
    </w:p>
    <w:bookmarkStart w:id="23" w:name="the-hub-of-biomedical-innovation"/>
    <w:p>
      <w:pPr>
        <w:pStyle w:val="Heading3"/>
      </w:pPr>
      <w:r>
        <w:t xml:space="preserve">3.1 The Hub of Biomedical Innovation</w:t>
      </w:r>
    </w:p>
    <w:p>
      <w:pPr>
        <w:pStyle w:val="FirstParagraph"/>
      </w:pPr>
      <w:r>
        <w:t xml:space="preserve">Medellín stands out as a comparative advantage zone for health technologies. The city is home to several national reference laboratories and private diagnostic chains that compete on quality and speed. For Laboratory Technicians here, the environment is characterized by high throughput and advanced automation. Unlike rural areas of Colombia where manual techniques may still dominate due to resource constraints, Medellín’s LTs regularly interface with automated immunoassay analyzers, PCR machines for viral detection (a necessity highlighted post-pandemic), and digital pathology systems.</w:t>
      </w:r>
    </w:p>
    <w:bookmarkEnd w:id="23"/>
    <w:bookmarkStart w:id="24" w:name="public-vs.-private-sector-dynamics"/>
    <w:p>
      <w:pPr>
        <w:pStyle w:val="Heading3"/>
      </w:pPr>
      <w:r>
        <w:t xml:space="preserve">3.2 Public vs. Private Sector Dynamics</w:t>
      </w:r>
    </w:p>
    <w:p>
      <w:pPr>
        <w:pStyle w:val="FirstParagraph"/>
      </w:pPr>
      <w:r>
        <w:t xml:space="preserve">The duality of Colombia’s healthcare system is reflected in Medellín’s labor market for Laboratory Technicians. In the public sector, institutions like the Hospital Pablo Tobón Uribe face challenges related to high patient volumes and budget limitations. Here, LTs often wear multiple hats, managing logistics, inventory, and basic maintenance alongside diagnostic duties. Conversely, in the private sector (EPS providers such as Sura Salud or Sanitas), LTs operate in environments focused on rapid service delivery and customer satisfaction. This dichotomy requires adaptability from professionals who may transition between these sectors.</w:t>
      </w:r>
    </w:p>
    <w:bookmarkEnd w:id="24"/>
    <w:bookmarkEnd w:id="25"/>
    <w:bookmarkStart w:id="26" w:name="challenges-and-barriers"/>
    <w:p>
      <w:pPr>
        <w:pStyle w:val="Heading2"/>
      </w:pPr>
      <w:r>
        <w:t xml:space="preserve">4. Challenges and Barriers</w:t>
      </w:r>
    </w:p>
    <w:p>
      <w:pPr>
        <w:pStyle w:val="FirstParagraph"/>
      </w:pPr>
      <w:r>
        <w:t xml:space="preserve">Despite the advancements, Laboratory Technicians in Medellín face significant structural challenges. First, there is a persistent issue of underfunding in public health infrastructure. While equipment is often modernized through government grants, the maintenance budgets are frequently insufficient, leading to downtime that delays critical diagnoses for patients.</w:t>
      </w:r>
    </w:p>
    <w:p>
      <w:pPr>
        <w:pStyle w:val="BodyText"/>
      </w:pPr>
      <w:r>
        <w:t xml:space="preserve">Secondly, professional burnout is a growing concern. The pressure to reduce turnaround times (TAT) for lab results can lead to stress and potential errors if quality control measures are rushed. Furthermore, there remains a social perception gap in some sectors where the role of the Technician is undervalued compared to physicians or nurses. This can impact job satisfaction and retention rates, particularly among younger professionals seeking international opportunities.</w:t>
      </w:r>
    </w:p>
    <w:bookmarkEnd w:id="26"/>
    <w:bookmarkStart w:id="27" w:name="the-path-forward-recommendations"/>
    <w:p>
      <w:pPr>
        <w:pStyle w:val="Heading2"/>
      </w:pPr>
      <w:r>
        <w:t xml:space="preserve">5. The Path Forward: Recommendations</w:t>
      </w:r>
    </w:p>
    <w:p>
      <w:pPr>
        <w:pStyle w:val="FirstParagraph"/>
      </w:pPr>
      <w:r>
        <w:t xml:space="preserve">To sustain the growth of diagnostic excellence in Medellín and Colombia at large, several strategic actions are recommended:</w:t>
      </w:r>
    </w:p>
    <w:p>
      <w:pPr>
        <w:numPr>
          <w:ilvl w:val="0"/>
          <w:numId w:val="1001"/>
        </w:numPr>
        <w:pStyle w:val="Compact"/>
      </w:pPr>
      <w:r>
        <w:rPr>
          <w:bCs/>
          <w:b/>
        </w:rPr>
        <w:t xml:space="preserve">Promotion of Specialization:</w:t>
      </w:r>
      <w:r>
        <w:t xml:space="preserve">Institutions should encourage Laboratory Technicians to pursue postgraduate studies in specific areas such as molecular biology or clinical chemistry management. This will deepen the expertise base within Medellín’s healthcare ecosystem.</w:t>
      </w:r>
    </w:p>
    <w:p>
      <w:pPr>
        <w:numPr>
          <w:ilvl w:val="0"/>
          <w:numId w:val="1001"/>
        </w:numPr>
        <w:pStyle w:val="Compact"/>
      </w:pPr>
      <w:r>
        <w:rPr>
          <w:bCs/>
          <w:b/>
        </w:rPr>
        <w:t xml:space="preserve">Digital Literacy Training:</w:t>
      </w:r>
      <w:r>
        <w:t xml:space="preserve">As laboratories increasingly adopt Laboratory Information Systems (LIS) and AI-driven diagnostics, continuous training for LTs in digital health tools is essential to prevent a skills gap.</w:t>
      </w:r>
    </w:p>
    <w:p>
      <w:pPr>
        <w:numPr>
          <w:ilvl w:val="0"/>
          <w:numId w:val="1001"/>
        </w:numPr>
        <w:pStyle w:val="Compact"/>
      </w:pPr>
      <w:r>
        <w:rPr>
          <w:bCs/>
          <w:b/>
        </w:rPr>
        <w:t xml:space="preserve">Policymaker Engagement:</w:t>
      </w:r>
      <w:r>
        <w:t xml:space="preserve">The Ministry of Health must enforce strict adherence to Law 1087, ensuring that only properly accredited professionals work in clinical labs. This includes regular audits of staffing ratios in hospitals across Antioquia.</w:t>
      </w:r>
    </w:p>
    <w:bookmarkEnd w:id="27"/>
    <w:bookmarkStart w:id="29" w:name="conclusion"/>
    <w:p>
      <w:pPr>
        <w:pStyle w:val="Heading2"/>
      </w:pPr>
      <w:r>
        <w:t xml:space="preserve">6. Conclusion</w:t>
      </w:r>
    </w:p>
    <w:p>
      <w:pPr>
        <w:pStyle w:val="FirstParagraph"/>
      </w:pPr>
      <w:r>
        <w:t xml:space="preserve">The Laboratory Technician is an indispensable pillar of the healthcare system in Colombia Medellín. They are not merely operators of machines but critical guardians of diagnostic integrity. As Medellín continues to position itself as a leader in health innovation, recognizing and investing in this workforce is crucial. By addressing regulatory enforcement, improving working conditions, and fostering continuous professional development, Colombia can ensure that its Laboratory Technicians are equipped to meet the diagnostic challenges of the 21st century. The future of healthcare precision depends on it.</w:t>
      </w:r>
    </w:p>
    <w:bookmarkStart w:id="28" w:name="references"/>
    <w:p>
      <w:pPr>
        <w:pStyle w:val="Heading3"/>
      </w:pPr>
      <w:r>
        <w:t xml:space="preserve">References</w:t>
      </w:r>
    </w:p>
    <w:p>
      <w:pPr>
        <w:pStyle w:val="FirstParagraph"/>
      </w:pPr>
      <w:r>
        <w:rPr>
          <w:iCs/>
          <w:i/>
        </w:rPr>
        <w:t xml:space="preserve">Note: References are illustrative for this academic exercise.</w:t>
      </w:r>
    </w:p>
    <w:p>
      <w:pPr>
        <w:numPr>
          <w:ilvl w:val="0"/>
          <w:numId w:val="1002"/>
        </w:numPr>
        <w:pStyle w:val="Compact"/>
      </w:pPr>
      <w:r>
        <w:t xml:space="preserve">Congreso de la República de Colombia. (2016). Ley 1087 de 2016: Por medio de la cual se crea el título profesional y se regula la profesión del Técnico en Salud.</w:t>
      </w:r>
    </w:p>
    <w:p>
      <w:pPr>
        <w:numPr>
          <w:ilvl w:val="0"/>
          <w:numId w:val="1002"/>
        </w:numPr>
        <w:pStyle w:val="Compact"/>
      </w:pPr>
      <w:r>
        <w:t xml:space="preserve">García, L., &amp; Rodríguez, M. (2021). "Automation and Human Touch in Colombian Labs." Journal of Andean Health Studies, 14(3), 45-60.</w:t>
      </w:r>
    </w:p>
    <w:p>
      <w:pPr>
        <w:numPr>
          <w:ilvl w:val="0"/>
          <w:numId w:val="1002"/>
        </w:numPr>
        <w:pStyle w:val="Compact"/>
      </w:pPr>
      <w:r>
        <w:t xml:space="preserve">Ospina, J. (2019). "Professional Identity of Laboratory Technicians in Medellín: A Qualitative Inquiry." Revista Colombiana de Ciencias Químico-Farmacéuticas, 48(2), 112-125.</w:t>
      </w:r>
    </w:p>
    <w:p>
      <w:pPr>
        <w:numPr>
          <w:ilvl w:val="0"/>
          <w:numId w:val="1002"/>
        </w:numPr>
        <w:pStyle w:val="Compact"/>
      </w:pPr>
      <w:r>
        <w:t xml:space="preserve">Ministerio de Salud y Protección Social. (2020). "Normatividad vigente sobre establecimientos de diagnóstico en el territorio nacional."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Colombia’s Healthcare System: A Case Study from Medellín</dc:title>
  <dc:creator/>
  <cp:keywords/>
  <dcterms:created xsi:type="dcterms:W3CDTF">2026-07-29T23:08:12Z</dcterms:created>
  <dcterms:modified xsi:type="dcterms:W3CDTF">2026-07-29T23:08:12Z</dcterms:modified>
</cp:coreProperties>
</file>

<file path=docProps/custom.xml><?xml version="1.0" encoding="utf-8"?>
<Properties xmlns="http://schemas.openxmlformats.org/officeDocument/2006/custom-properties" xmlns:vt="http://schemas.openxmlformats.org/officeDocument/2006/docPropsVTypes"/>
</file>