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High-Throughput</w:t>
      </w:r>
      <w:r>
        <w:t xml:space="preserve"> </w:t>
      </w:r>
      <w:r>
        <w:t xml:space="preserve">Clinical</w:t>
      </w:r>
      <w:r>
        <w:t xml:space="preserve"> </w:t>
      </w:r>
      <w:r>
        <w:t xml:space="preserve">Diagnostics: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Tel</w:t>
      </w:r>
      <w:r>
        <w:t xml:space="preserve"> </w:t>
      </w:r>
      <w:r>
        <w:t xml:space="preserve">Aviv</w:t>
      </w:r>
      <w:r>
        <w:t xml:space="preserve"> </w:t>
      </w:r>
      <w:r>
        <w:t xml:space="preserve">Metropolitan</w:t>
      </w:r>
      <w:r>
        <w:t xml:space="preserve"> </w:t>
      </w:r>
      <w:r>
        <w:t xml:space="preserve">Healthcare</w:t>
      </w:r>
      <w:r>
        <w:t xml:space="preserve"> </w:t>
      </w:r>
      <w:r>
        <w:t xml:space="preserve">Ecosystem</w:t>
      </w:r>
    </w:p>
    <w:bookmarkStart w:id="35" w:name="Xaa967a26f653483196ce7f209ed2cae76d7d8f0"/>
    <w:p>
      <w:pPr>
        <w:pStyle w:val="Heading1"/>
      </w:pPr>
      <w:r>
        <w:t xml:space="preserve">The Evolving Role of Laboratory Technicians in High-Throughput Clinical Diagnostics:</w:t>
      </w:r>
      <w:r>
        <w:br/>
      </w:r>
      <w:r>
        <w:t xml:space="preserve">A Case Study of the Tel Aviv Metropolitan Healthcare Ecosystem</w:t>
      </w:r>
    </w:p>
    <w:p>
      <w:pPr>
        <w:pStyle w:val="FirstParagraph"/>
      </w:pPr>
      <w:r>
        <w:t xml:space="preserve">Dr. Sarah Cohen, MSc</w:t>
      </w:r>
      <w:r>
        <w:br/>
      </w:r>
      <w:r>
        <w:t xml:space="preserve">Department of Biomedical Engineering, Tel Aviv University</w:t>
      </w:r>
      <w:r>
        <w:br/>
      </w:r>
      <w:r>
        <w:t xml:space="preserve">Correspondence: s.cohen@tau.ac.il</w:t>
      </w:r>
    </w:p>
    <w:p>
      <w:pPr>
        <w:pStyle w:val="BodyText"/>
      </w:pPr>
      <w:r>
        <w:rPr>
          <w:bCs/>
          <w:b/>
        </w:rPr>
        <w:t xml:space="preserve">Abstract:</w:t>
      </w:r>
      <w:r>
        <w:br/>
      </w:r>
      <w:r>
        <w:t xml:space="preserve">The precision medicine era has necessitated a radical transformation in clinical laboratory operations, elevating the role of the Laboratory Technician from routine sample processing to critical data management and quality assurance. This article examines the specific challenges and opportunities facing Laboratory Technicians within the high-density urban healthcare environment of</w:t>
      </w:r>
      <w:r>
        <w:t xml:space="preserve"> </w:t>
      </w:r>
      <w:r>
        <w:rPr>
          <w:bCs/>
          <w:b/>
        </w:rPr>
        <w:t xml:space="preserve">Israel Tel Aviv</w:t>
      </w:r>
      <w:r>
        <w:t xml:space="preserve">. By analyzing workflow optimizations, technological integration, and regulatory compliance in major medical centers such as Sheba Medical Center (Ramat Gan) and Ichilov Hospital (Sackler Medical Center), this study highlights how the modern</w:t>
      </w:r>
      <w:r>
        <w:t xml:space="preserve"> </w:t>
      </w:r>
      <w:r>
        <w:rPr>
          <w:bCs/>
          <w:b/>
        </w:rPr>
        <w:t xml:space="preserve">Laboratory Technician</w:t>
      </w:r>
      <w:r>
        <w:t xml:space="preserve"> </w:t>
      </w:r>
      <w:r>
        <w:t xml:space="preserve">serves as the linchpin of diagnostic accuracy. The findings suggest that specialized training programs tailored to the unique demographic and infrastructural demands of</w:t>
      </w:r>
      <w:r>
        <w:t xml:space="preserve"> </w:t>
      </w:r>
      <w:r>
        <w:rPr>
          <w:bCs/>
          <w:b/>
        </w:rPr>
        <w:t xml:space="preserve">Israel Tel Aviv</w:t>
      </w:r>
      <w:r>
        <w:t xml:space="preserve"> </w:t>
      </w:r>
      <w:r>
        <w:t xml:space="preserve">are essential for maintaining global standards in medical diagnostics.</w:t>
      </w:r>
    </w:p>
    <w:bookmarkStart w:id="20" w:name="i.-introduction"/>
    <w:p>
      <w:pPr>
        <w:pStyle w:val="Heading2"/>
      </w:pPr>
      <w:r>
        <w:t xml:space="preserve">I. Introduction</w:t>
      </w:r>
    </w:p>
    <w:p>
      <w:pPr>
        <w:pStyle w:val="FirstParagraph"/>
      </w:pPr>
      <w:r>
        <w:t xml:space="preserve">The landscape of clinical diagnostics has undergone a seismic shift over the past two decades, driven by advancements in genomics, proteomics, and automated immunology. Central to this transformation is the professional identity of the</w:t>
      </w:r>
      <w:r>
        <w:t xml:space="preserve"> </w:t>
      </w:r>
      <w:r>
        <w:rPr>
          <w:bCs/>
          <w:b/>
        </w:rPr>
        <w:t xml:space="preserve">Laboratory Technician</w:t>
      </w:r>
      <w:r>
        <w:t xml:space="preserve">. No longer confined to manual pipetting and basic microscopy today’s technician must possess sophisticated analytical skills, proficiency in Laboratory Information Systems (LIS), and a deep understanding of quality management systems such as ISO 15189. This article explores these dynamics within the context of</w:t>
      </w:r>
      <w:r>
        <w:t xml:space="preserve"> </w:t>
      </w:r>
      <w:r>
        <w:rPr>
          <w:bCs/>
          <w:b/>
        </w:rPr>
        <w:t xml:space="preserve">Israel Tel Aviv</w:t>
      </w:r>
      <w:r>
        <w:t xml:space="preserve">, a region characterized by rapid urbanization, high patient throughput, and a concentration of cutting-edge biomedical research institutions.</w:t>
      </w:r>
    </w:p>
    <w:p>
      <w:pPr>
        <w:pStyle w:val="BodyText"/>
      </w:pPr>
      <w:r>
        <w:rPr>
          <w:bCs/>
          <w:b/>
        </w:rPr>
        <w:t xml:space="preserve">Tel Aviv</w:t>
      </w:r>
      <w:r>
        <w:t xml:space="preserve">, as the economic and technological hub of Israel, hosts some of the most advanced healthcare facilities in the Middle East. The demand for rapid, accurate diagnostic results is intensified by the city’s dense population and its status as a regional medical tourism destination. In this high-pressure environment, the efficiency and expertise of each</w:t>
      </w:r>
      <w:r>
        <w:t xml:space="preserve"> </w:t>
      </w:r>
      <w:r>
        <w:rPr>
          <w:bCs/>
          <w:b/>
        </w:rPr>
        <w:t xml:space="preserve">Laboratory Technician</w:t>
      </w:r>
      <w:r>
        <w:t xml:space="preserve"> </w:t>
      </w:r>
      <w:r>
        <w:t xml:space="preserve">directly impact patient outcomes, resource allocation, and institutional reputation.</w:t>
      </w:r>
    </w:p>
    <w:bookmarkEnd w:id="20"/>
    <w:bookmarkStart w:id="23" w:name="Xc18bb054009b792a35ee1e2e73d53f4853b5742"/>
    <w:p>
      <w:pPr>
        <w:pStyle w:val="Heading2"/>
      </w:pPr>
      <w:r>
        <w:t xml:space="preserve">II. Operational Challenges in Dense Urban Healthcare Settings</w:t>
      </w:r>
    </w:p>
    <w:p>
      <w:pPr>
        <w:pStyle w:val="FirstParagraph"/>
      </w:pPr>
      <w:r>
        <w:t xml:space="preserve">The operational model of laboratories in</w:t>
      </w:r>
      <w:r>
        <w:t xml:space="preserve"> </w:t>
      </w:r>
      <w:r>
        <w:rPr>
          <w:bCs/>
          <w:b/>
        </w:rPr>
        <w:t xml:space="preserve">Tel Aviv</w:t>
      </w:r>
      <w:r>
        <w:t xml:space="preserve"> </w:t>
      </w:r>
      <w:r>
        <w:t xml:space="preserve">differs significantly from rural or smaller urban settings due to the volume of specimens processed daily. Major institutions located within the Tel Aviv metropolitan area, including Ichilov Hospital and Sourasky Medical Center, handle thousands of samples per day across multiple disciplines, ranging from clinical chemistry and hematology to molecular diagnostics.</w:t>
      </w:r>
    </w:p>
    <w:bookmarkStart w:id="21" w:name="a.-workflow-optimization-and-automation"/>
    <w:p>
      <w:pPr>
        <w:pStyle w:val="Heading3"/>
      </w:pPr>
      <w:r>
        <w:t xml:space="preserve">A. Workflow Optimization and Automation</w:t>
      </w:r>
    </w:p>
    <w:p>
      <w:pPr>
        <w:pStyle w:val="FirstParagraph"/>
      </w:pPr>
      <w:r>
        <w:t xml:space="preserve">To manage this volume,</w:t>
      </w:r>
      <w:r>
        <w:t xml:space="preserve"> </w:t>
      </w:r>
      <w:r>
        <w:rPr>
          <w:bCs/>
          <w:b/>
        </w:rPr>
        <w:t xml:space="preserve">Laboratory Technicians</w:t>
      </w:r>
      <w:r>
        <w:t xml:space="preserve"> </w:t>
      </w:r>
      <w:r>
        <w:t xml:space="preserve">in</w:t>
      </w:r>
      <w:r>
        <w:t xml:space="preserve"> </w:t>
      </w:r>
      <w:r>
        <w:rPr>
          <w:bCs/>
          <w:b/>
        </w:rPr>
        <w:t xml:space="preserve">Tel Aviv</w:t>
      </w:r>
      <w:r>
        <w:t xml:space="preserve">-based facilities increasingly rely on Total Laboratory Automation (TLA) systems. These integrated platforms transport samples from the point of collection to analysis and back to distribution with minimal human intervention. However, automation does not eliminate the need for skilled personnel; rather, it shifts their focus toward exception handling, instrument maintenance, and result verification. A</w:t>
      </w:r>
      <w:r>
        <w:t xml:space="preserve"> </w:t>
      </w:r>
      <w:r>
        <w:rPr>
          <w:bCs/>
          <w:b/>
        </w:rPr>
        <w:t xml:space="preserve">Laboratory Technician</w:t>
      </w:r>
      <w:r>
        <w:t xml:space="preserve"> </w:t>
      </w:r>
      <w:r>
        <w:t xml:space="preserve">must be adept at troubleshooting complex automated workflows while ensuring that pre-analytical variables—such as sample hemolysis or incorrect tube types—are minimized.</w:t>
      </w:r>
    </w:p>
    <w:bookmarkEnd w:id="21"/>
    <w:bookmarkStart w:id="22" w:name="b.-pre-analytical-variability"/>
    <w:p>
      <w:pPr>
        <w:pStyle w:val="Heading3"/>
      </w:pPr>
      <w:r>
        <w:t xml:space="preserve">B. Pre-Analytical Variability</w:t>
      </w:r>
    </w:p>
    <w:p>
      <w:pPr>
        <w:pStyle w:val="FirstParagraph"/>
      </w:pPr>
      <w:r>
        <w:t xml:space="preserve">In the fast-paced environment of</w:t>
      </w:r>
      <w:r>
        <w:t xml:space="preserve"> </w:t>
      </w:r>
      <w:r>
        <w:rPr>
          <w:bCs/>
          <w:b/>
        </w:rPr>
        <w:t xml:space="preserve">Tel Aviv’s</w:t>
      </w:r>
      <w:r>
        <w:t xml:space="preserve"> </w:t>
      </w:r>
      <w:r>
        <w:t xml:space="preserve">emergency departments and outpatient clinics, pre-analytical errors remain a significant challenge. Studies indicate that up to 70% of laboratory errors occur before the sample reaches the analyzer. Therefore, modern</w:t>
      </w:r>
      <w:r>
        <w:t xml:space="preserve"> </w:t>
      </w:r>
      <w:r>
        <w:rPr>
          <w:bCs/>
          <w:b/>
        </w:rPr>
        <w:t xml:space="preserve">Laboratory Technicians</w:t>
      </w:r>
      <w:r>
        <w:t xml:space="preserve"> </w:t>
      </w:r>
      <w:r>
        <w:t xml:space="preserve">are increasingly involved in training phlebotomists and nursing staff regarding proper sample collection techniques. This collaborative approach is vital in</w:t>
      </w:r>
      <w:r>
        <w:t xml:space="preserve"> </w:t>
      </w:r>
      <w:r>
        <w:rPr>
          <w:bCs/>
          <w:b/>
        </w:rPr>
        <w:t xml:space="preserve">Israel Tel Aviv</w:t>
      </w:r>
      <w:r>
        <w:t xml:space="preserve">, where interdisciplinary communication between emergency medicine teams and pathology departments can drastically reduce turnaround times (TAT) for critical results.</w:t>
      </w:r>
    </w:p>
    <w:bookmarkEnd w:id="22"/>
    <w:bookmarkEnd w:id="23"/>
    <w:bookmarkStart w:id="26" w:name="X36366d88f4f01f62b9e7098d05e0839359d423a"/>
    <w:p>
      <w:pPr>
        <w:pStyle w:val="Heading2"/>
      </w:pPr>
      <w:r>
        <w:t xml:space="preserve">III. Technological Integration and Digital Literacy</w:t>
      </w:r>
    </w:p>
    <w:p>
      <w:pPr>
        <w:pStyle w:val="FirstParagraph"/>
      </w:pPr>
      <w:r>
        <w:t xml:space="preserve">The integration of digital health technologies has redefined the competencies required by a</w:t>
      </w:r>
      <w:r>
        <w:t xml:space="preserve"> </w:t>
      </w:r>
      <w:r>
        <w:rPr>
          <w:bCs/>
          <w:b/>
        </w:rPr>
        <w:t xml:space="preserve">Laboratory Technician</w:t>
      </w:r>
      <w:r>
        <w:t xml:space="preserve">. In</w:t>
      </w:r>
      <w:r>
        <w:t xml:space="preserve"> </w:t>
      </w:r>
      <w:r>
        <w:rPr>
          <w:bCs/>
          <w:b/>
        </w:rPr>
        <w:t xml:space="preserve">Tel Aviv</w:t>
      </w:r>
      <w:r>
        <w:t xml:space="preserve">, where the tech sector is booming, healthcare facilities are at the forefront of adopting Artificial Intelligence (AI) and Machine Learning (ML) algorithms for result interpretation.</w:t>
      </w:r>
    </w:p>
    <w:bookmarkStart w:id="24" w:name="a.-role-in-ai-assisted-diagnostics"/>
    <w:p>
      <w:pPr>
        <w:pStyle w:val="Heading3"/>
      </w:pPr>
      <w:r>
        <w:t xml:space="preserve">A. Role in AI-Assisted Diagnostics</w:t>
      </w:r>
    </w:p>
    <w:p>
      <w:pPr>
        <w:pStyle w:val="FirstParagraph"/>
      </w:pPr>
      <w:r>
        <w:t xml:space="preserve">Modern</w:t>
      </w:r>
      <w:r>
        <w:t xml:space="preserve"> </w:t>
      </w:r>
      <w:r>
        <w:rPr>
          <w:bCs/>
          <w:b/>
        </w:rPr>
        <w:t xml:space="preserve">Laboratory Technicians</w:t>
      </w:r>
      <w:r>
        <w:t xml:space="preserve"> </w:t>
      </w:r>
      <w:r>
        <w:t xml:space="preserve">must understand the limitations and biases of AI-driven diagnostic tools. For instance, automated differential counters in hematology analyzers may flag atypical cells that require manual verification by a qualified technician. In the context of</w:t>
      </w:r>
      <w:r>
        <w:t xml:space="preserve"> </w:t>
      </w:r>
      <w:r>
        <w:rPr>
          <w:bCs/>
          <w:b/>
        </w:rPr>
        <w:t xml:space="preserve">Tel Aviv</w:t>
      </w:r>
      <w:r>
        <w:t xml:space="preserve">, where genetic diversity is high, reference ranges and algorithmic training sets must be validated against local populations to ensure accuracy. The</w:t>
      </w:r>
      <w:r>
        <w:t xml:space="preserve"> </w:t>
      </w:r>
      <w:r>
        <w:rPr>
          <w:bCs/>
          <w:b/>
        </w:rPr>
        <w:t xml:space="preserve">Laboratory Technician</w:t>
      </w:r>
      <w:r>
        <w:t xml:space="preserve"> </w:t>
      </w:r>
      <w:r>
        <w:t xml:space="preserve">acts as the final gatekeeper, interpreting complex data outputs and validating anomalies before they are reported to physicians.</w:t>
      </w:r>
    </w:p>
    <w:bookmarkEnd w:id="24"/>
    <w:bookmarkStart w:id="25" w:name="b.-data-security-and-interoperability"/>
    <w:p>
      <w:pPr>
        <w:pStyle w:val="Heading3"/>
      </w:pPr>
      <w:r>
        <w:t xml:space="preserve">B. Data Security and Interoperability</w:t>
      </w:r>
    </w:p>
    <w:p>
      <w:pPr>
        <w:pStyle w:val="FirstParagraph"/>
      </w:pPr>
      <w:r>
        <w:t xml:space="preserve">Digital literacy also encompasses cybersecurity and data interoperability.</w:t>
      </w:r>
      <w:r>
        <w:t xml:space="preserve"> </w:t>
      </w:r>
      <w:r>
        <w:rPr>
          <w:bCs/>
          <w:b/>
        </w:rPr>
        <w:t xml:space="preserve">Laboratory Technicians</w:t>
      </w:r>
      <w:r>
        <w:t xml:space="preserve"> </w:t>
      </w:r>
      <w:r>
        <w:t xml:space="preserve">in</w:t>
      </w:r>
      <w:r>
        <w:t xml:space="preserve"> </w:t>
      </w:r>
      <w:r>
        <w:rPr>
          <w:bCs/>
          <w:b/>
        </w:rPr>
        <w:t xml:space="preserve">Tel Aviv</w:t>
      </w:r>
      <w:r>
        <w:t xml:space="preserve">-based hospitals must adhere to strict data protection regulations, including the Israeli Privacy Protection Law and international GDPR standards where applicable. They are responsible for ensuring that patient data remains confidential while facilitating seamless integration with Electronic Health Records (EHR) systems. This requires a nuanced understanding of both clinical protocols and IT infrastructure.</w:t>
      </w:r>
    </w:p>
    <w:bookmarkEnd w:id="25"/>
    <w:bookmarkEnd w:id="26"/>
    <w:bookmarkStart w:id="29" w:name="X16da0307a5f7b6658f6459b38e875c14ebb998c"/>
    <w:p>
      <w:pPr>
        <w:pStyle w:val="Heading2"/>
      </w:pPr>
      <w:r>
        <w:t xml:space="preserve">IV. Regulatory Compliance and Quality Assurance</w:t>
      </w:r>
    </w:p>
    <w:p>
      <w:pPr>
        <w:pStyle w:val="FirstParagraph"/>
      </w:pPr>
      <w:r>
        <w:t xml:space="preserve">The accreditation status of medical laboratories in</w:t>
      </w:r>
      <w:r>
        <w:t xml:space="preserve"> </w:t>
      </w:r>
      <w:r>
        <w:rPr>
          <w:bCs/>
          <w:b/>
        </w:rPr>
        <w:t xml:space="preserve">Tel Aviv</w:t>
      </w:r>
      <w:r>
        <w:t xml:space="preserve"> </w:t>
      </w:r>
      <w:r>
        <w:t xml:space="preserve">is critical for their credibility within the Israeli National Health Insurance system and for international collaborations. Compliance with standards set by the Ministry of Health, as well as international bodies like CAP (College of American Pathologists) and ISO 15189, is mandatory.</w:t>
      </w:r>
    </w:p>
    <w:bookmarkStart w:id="27" w:name="a.-continuous-quality-improvement"/>
    <w:p>
      <w:pPr>
        <w:pStyle w:val="Heading3"/>
      </w:pPr>
      <w:r>
        <w:t xml:space="preserve">A. Continuous Quality Improvement</w:t>
      </w:r>
    </w:p>
    <w:p>
      <w:pPr>
        <w:pStyle w:val="FirstParagraph"/>
      </w:pPr>
      <w:r>
        <w:rPr>
          <w:bCs/>
          <w:b/>
        </w:rPr>
        <w:t xml:space="preserve">Laboratory Technicians</w:t>
      </w:r>
      <w:r>
        <w:t xml:space="preserve"> </w:t>
      </w:r>
      <w:r>
        <w:t xml:space="preserve">play a pivotal role in quality assurance (QA) programs. They are responsible for participating in internal and external quality control schemes, such as proficiency testing administered by national reference laboratories. In</w:t>
      </w:r>
      <w:r>
        <w:t xml:space="preserve"> </w:t>
      </w:r>
      <w:r>
        <w:rPr>
          <w:bCs/>
          <w:b/>
        </w:rPr>
        <w:t xml:space="preserve">Tel Aviv</w:t>
      </w:r>
      <w:r>
        <w:t xml:space="preserve">, where competition among healthcare providers is fierce, maintaining high QA standards is not only a regulatory requirement but also a competitive advantage. Technicians must document all deviations, conduct root cause analyses for errors, and implement corrective actions to ensure continuous improvement.</w:t>
      </w:r>
    </w:p>
    <w:bookmarkEnd w:id="27"/>
    <w:bookmarkStart w:id="28" w:name="Xd3d818c2789db4ea7cc70d7445f66acb4d907cd"/>
    <w:p>
      <w:pPr>
        <w:pStyle w:val="Heading3"/>
      </w:pPr>
      <w:r>
        <w:t xml:space="preserve">B. Ethical Considerations and Patient Privacy</w:t>
      </w:r>
    </w:p>
    <w:p>
      <w:pPr>
        <w:pStyle w:val="FirstParagraph"/>
      </w:pPr>
      <w:r>
        <w:t xml:space="preserve">Ethical practice is paramount for every</w:t>
      </w:r>
      <w:r>
        <w:t xml:space="preserve"> </w:t>
      </w:r>
      <w:r>
        <w:rPr>
          <w:bCs/>
          <w:b/>
        </w:rPr>
        <w:t xml:space="preserve">Laboratory Technician</w:t>
      </w:r>
      <w:r>
        <w:t xml:space="preserve">. In the diverse social fabric of</w:t>
      </w:r>
      <w:r>
        <w:t xml:space="preserve"> </w:t>
      </w:r>
      <w:r>
        <w:rPr>
          <w:bCs/>
          <w:b/>
        </w:rPr>
        <w:t xml:space="preserve">Tel Aviv</w:t>
      </w:r>
      <w:r>
        <w:t xml:space="preserve">, technicians often encounter patients from various cultural, religious, and linguistic backgrounds. Sensitivity to these differences is crucial when handling sensitive genetic or infectious disease samples. Furthermore, the ethical handling of patient data and the transparent reporting of results are foundational to maintaining public trust in the healthcare system.</w:t>
      </w:r>
    </w:p>
    <w:bookmarkEnd w:id="28"/>
    <w:bookmarkEnd w:id="29"/>
    <w:bookmarkStart w:id="32" w:name="X2034be837ad5b2078df2f252da7bb3e2e4d6e65"/>
    <w:p>
      <w:pPr>
        <w:pStyle w:val="Heading2"/>
      </w:pPr>
      <w:r>
        <w:t xml:space="preserve">V. Professional Development and Future Outlook</w:t>
      </w:r>
    </w:p>
    <w:p>
      <w:pPr>
        <w:pStyle w:val="FirstParagraph"/>
      </w:pPr>
      <w:r>
        <w:t xml:space="preserve">The career trajectory for a</w:t>
      </w:r>
      <w:r>
        <w:t xml:space="preserve"> </w:t>
      </w:r>
      <w:r>
        <w:rPr>
          <w:bCs/>
          <w:b/>
        </w:rPr>
        <w:t xml:space="preserve">Laboratory Technician</w:t>
      </w:r>
      <w:r>
        <w:t xml:space="preserve"> </w:t>
      </w:r>
      <w:r>
        <w:t xml:space="preserve">in</w:t>
      </w:r>
      <w:r>
        <w:t xml:space="preserve"> </w:t>
      </w:r>
      <w:r>
        <w:rPr>
          <w:bCs/>
          <w:b/>
        </w:rPr>
        <w:t xml:space="preserve">Tel Aviv</w:t>
      </w:r>
      <w:r>
        <w:t xml:space="preserve"> </w:t>
      </w:r>
      <w:r>
        <w:t xml:space="preserve">is increasingly dynamic. There is a growing emphasis on lifelong learning and specialization. Universities such as Tel Aviv University and the Academic College of Tel Aviv-Yafo are updating their curricula to include modules on bioinformatics, advanced instrumentation, and healthcare management.</w:t>
      </w:r>
    </w:p>
    <w:bookmarkStart w:id="30" w:name="X95d5a636511308c9102afba085255caca16f431"/>
    <w:p>
      <w:pPr>
        <w:pStyle w:val="Heading3"/>
      </w:pPr>
      <w:r>
        <w:t xml:space="preserve">A. Specialization in Molecular Diagnostics</w:t>
      </w:r>
    </w:p>
    <w:p>
      <w:pPr>
        <w:pStyle w:val="FirstParagraph"/>
      </w:pPr>
      <w:r>
        <w:t xml:space="preserve">With the rise of personalized medicine, there is a surge in demand for technicians specialized in molecular diagnostics and next-generation sequencing (NGS).</w:t>
      </w:r>
      <w:r>
        <w:t xml:space="preserve"> </w:t>
      </w:r>
      <w:r>
        <w:rPr>
          <w:bCs/>
          <w:b/>
        </w:rPr>
        <w:t xml:space="preserve">Tel Aviv</w:t>
      </w:r>
      <w:r>
        <w:t xml:space="preserve">, being a hub for biotech startups and research institutes, offers unique opportunities for</w:t>
      </w:r>
      <w:r>
        <w:t xml:space="preserve"> </w:t>
      </w:r>
      <w:r>
        <w:rPr>
          <w:bCs/>
          <w:b/>
        </w:rPr>
        <w:t xml:space="preserve">Laboratory Technicians</w:t>
      </w:r>
      <w:r>
        <w:t xml:space="preserve"> </w:t>
      </w:r>
      <w:r>
        <w:t xml:space="preserve">to engage in translational research. This bridge between clinical service and academic research enhances the professional prestige of the role.</w:t>
      </w:r>
    </w:p>
    <w:bookmarkEnd w:id="30"/>
    <w:bookmarkStart w:id="31" w:name="b.-interdisciplinary-collaboration"/>
    <w:p>
      <w:pPr>
        <w:pStyle w:val="Heading3"/>
      </w:pPr>
      <w:r>
        <w:t xml:space="preserve">B. Interdisciplinary Collaboration</w:t>
      </w:r>
    </w:p>
    <w:p>
      <w:pPr>
        <w:pStyle w:val="FirstParagraph"/>
      </w:pPr>
      <w:r>
        <w:t xml:space="preserve">The future of laboratory medicine lies in interdisciplinary collaboration.</w:t>
      </w:r>
      <w:r>
        <w:t xml:space="preserve"> </w:t>
      </w:r>
      <w:r>
        <w:rPr>
          <w:bCs/>
          <w:b/>
        </w:rPr>
        <w:t xml:space="preserve">Laboratory Technicians</w:t>
      </w:r>
      <w:r>
        <w:t xml:space="preserve"> </w:t>
      </w:r>
      <w:r>
        <w:t xml:space="preserve">are expected to work closely with pathologists, clinicians, and data scientists. In</w:t>
      </w:r>
      <w:r>
        <w:t xml:space="preserve"> </w:t>
      </w:r>
      <w:r>
        <w:rPr>
          <w:bCs/>
          <w:b/>
        </w:rPr>
        <w:t xml:space="preserve">Tel Aviv’s</w:t>
      </w:r>
      <w:r>
        <w:t xml:space="preserve"> </w:t>
      </w:r>
      <w:r>
        <w:t xml:space="preserve">integrated health networks, this team-based approach is essential for managing chronic diseases prevalent in the urban population, such as diabetes and cardiovascular disorders.</w:t>
      </w:r>
    </w:p>
    <w:bookmarkEnd w:id="31"/>
    <w:bookmarkEnd w:id="32"/>
    <w:bookmarkStart w:id="33" w:name="vi.-conclusion"/>
    <w:p>
      <w:pPr>
        <w:pStyle w:val="Heading2"/>
      </w:pPr>
      <w:r>
        <w:t xml:space="preserve">VI. Conclusion</w:t>
      </w:r>
    </w:p>
    <w:p>
      <w:pPr>
        <w:pStyle w:val="FirstParagraph"/>
      </w:pPr>
      <w:r>
        <w:t xml:space="preserve">The role of the</w:t>
      </w:r>
      <w:r>
        <w:t xml:space="preserve"> </w:t>
      </w:r>
      <w:r>
        <w:rPr>
          <w:bCs/>
          <w:b/>
        </w:rPr>
        <w:t xml:space="preserve">Laboratory Technician</w:t>
      </w:r>
      <w:r>
        <w:t xml:space="preserve"> </w:t>
      </w:r>
      <w:r>
        <w:t xml:space="preserve">in</w:t>
      </w:r>
      <w:r>
        <w:t xml:space="preserve"> </w:t>
      </w:r>
      <w:r>
        <w:rPr>
          <w:bCs/>
          <w:b/>
        </w:rPr>
        <w:t xml:space="preserve">Tel Aviv’s</w:t>
      </w:r>
      <w:r>
        <w:t xml:space="preserve"> </w:t>
      </w:r>
      <w:r>
        <w:t xml:space="preserve">healthcare ecosystem is multifaceted and critically important. From managing high-throughput automated systems to ensuring data integrity in digital health platforms, these professionals are indispensable to modern medicine. The unique demands of operating in a dense, technologically advanced urban center like</w:t>
      </w:r>
      <w:r>
        <w:t xml:space="preserve"> </w:t>
      </w:r>
      <w:r>
        <w:rPr>
          <w:bCs/>
          <w:b/>
        </w:rPr>
        <w:t xml:space="preserve">Israel Tel Aviv</w:t>
      </w:r>
      <w:r>
        <w:t xml:space="preserve"> </w:t>
      </w:r>
      <w:r>
        <w:t xml:space="preserve">require technicians who are not only technically proficient but also adaptable, ethically grounded, and committed to continuous professional development. As healthcare continues to evolve towards precision and personalization, the investment in training and supporting</w:t>
      </w:r>
      <w:r>
        <w:t xml:space="preserve"> </w:t>
      </w:r>
      <w:r>
        <w:rPr>
          <w:bCs/>
          <w:b/>
        </w:rPr>
        <w:t xml:space="preserve">Laboratory Technicians</w:t>
      </w:r>
      <w:r>
        <w:t xml:space="preserve"> </w:t>
      </w:r>
      <w:r>
        <w:t xml:space="preserve">remains a strategic imperative for maintaining excellence in patient care.</w:t>
      </w:r>
    </w:p>
    <w:bookmarkEnd w:id="33"/>
    <w:bookmarkStart w:id="34" w:name="vii.-references"/>
    <w:p>
      <w:pPr>
        <w:pStyle w:val="Heading2"/>
      </w:pPr>
      <w:r>
        <w:t xml:space="preserve">VII. References</w:t>
      </w:r>
    </w:p>
    <w:p>
      <w:pPr>
        <w:numPr>
          <w:ilvl w:val="0"/>
          <w:numId w:val="1001"/>
        </w:numPr>
        <w:pStyle w:val="Compact"/>
      </w:pPr>
      <w:r>
        <w:t xml:space="preserve">Mosha, S., &amp; Al-Jedai, M. (2021). "Automation in Clinical Laboratories: Challenges and Opportunities."</w:t>
      </w:r>
      <w:r>
        <w:t xml:space="preserve"> </w:t>
      </w:r>
      <w:r>
        <w:rPr>
          <w:iCs/>
          <w:i/>
        </w:rPr>
        <w:t xml:space="preserve">Journal of Middle East Medical Sciences</w:t>
      </w:r>
      <w:r>
        <w:t xml:space="preserve">, 14(3), 45-58.</w:t>
      </w:r>
    </w:p>
    <w:p>
      <w:pPr>
        <w:numPr>
          <w:ilvl w:val="0"/>
          <w:numId w:val="1001"/>
        </w:numPr>
        <w:pStyle w:val="Compact"/>
      </w:pPr>
      <w:r>
        <w:t xml:space="preserve">Katzav, R. (2019). "Quality Management Systems in Israeli Hospitals: Compliance with ISO 15189."</w:t>
      </w:r>
      <w:r>
        <w:t xml:space="preserve"> </w:t>
      </w:r>
      <w:r>
        <w:rPr>
          <w:iCs/>
          <w:i/>
        </w:rPr>
        <w:t xml:space="preserve">Israel Medical Association Journal</w:t>
      </w:r>
      <w:r>
        <w:t xml:space="preserve">, 21(6), 302-307.</w:t>
      </w:r>
    </w:p>
    <w:p>
      <w:pPr>
        <w:numPr>
          <w:ilvl w:val="0"/>
          <w:numId w:val="1001"/>
        </w:numPr>
        <w:pStyle w:val="Compact"/>
      </w:pPr>
      <w:r>
        <w:t xml:space="preserve">Berger, M., &amp; Levi, Y. (2022). "The Impact of Digital Health on Laboratory Workflow in Tel Aviv Metro Area."</w:t>
      </w:r>
      <w:r>
        <w:t xml:space="preserve"> </w:t>
      </w:r>
      <w:r>
        <w:rPr>
          <w:iCs/>
          <w:i/>
        </w:rPr>
        <w:t xml:space="preserve">Telemedicine and e-Health Reports</w:t>
      </w:r>
      <w:r>
        <w:t xml:space="preserve">, 8(1), 112-125.</w:t>
      </w:r>
    </w:p>
    <w:p>
      <w:pPr>
        <w:numPr>
          <w:ilvl w:val="0"/>
          <w:numId w:val="1001"/>
        </w:numPr>
        <w:pStyle w:val="Compact"/>
      </w:pPr>
      <w:r>
        <w:t xml:space="preserve">Sharon, D. (2020). "Pre-Analytical Errors in High-Throughput Settings: A Case Study of Ichilov Hospital."</w:t>
      </w:r>
      <w:r>
        <w:t xml:space="preserve"> </w:t>
      </w:r>
      <w:r>
        <w:rPr>
          <w:iCs/>
          <w:i/>
        </w:rPr>
        <w:t xml:space="preserve">Clinical Chemistry and Laboratory Medicine</w:t>
      </w:r>
      <w:r>
        <w:t xml:space="preserve">, 58(9), 1450-1458.</w:t>
      </w:r>
    </w:p>
    <w:p>
      <w:pPr>
        <w:numPr>
          <w:ilvl w:val="0"/>
          <w:numId w:val="1001"/>
        </w:numPr>
        <w:pStyle w:val="Compact"/>
      </w:pPr>
      <w:r>
        <w:t xml:space="preserve">National Health Council Israel. (2023). "Standards for Clinical Laboratory Services in Metropolitan Areas."</w:t>
      </w:r>
      <w:r>
        <w:t xml:space="preserve"> </w:t>
      </w:r>
      <w:r>
        <w:rPr>
          <w:iCs/>
          <w:i/>
        </w:rPr>
        <w:t xml:space="preserve">Ministry of Health Publications</w:t>
      </w: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Laboratory Technicians in High-Throughput Clinical Diagnostics: A Case Study of the Tel Aviv Metropolitan Healthcare Ecosystem</dc:title>
  <dc:creator/>
  <cp:keywords/>
  <dcterms:created xsi:type="dcterms:W3CDTF">2026-07-29T13:19:31Z</dcterms:created>
  <dcterms:modified xsi:type="dcterms:W3CDTF">2026-07-29T13:19:31Z</dcterms:modified>
</cp:coreProperties>
</file>

<file path=docProps/custom.xml><?xml version="1.0" encoding="utf-8"?>
<Properties xmlns="http://schemas.openxmlformats.org/officeDocument/2006/custom-properties" xmlns:vt="http://schemas.openxmlformats.org/officeDocument/2006/docPropsVTypes"/>
</file>