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d1af73f58bec72917a05b303e6a9ef665127328"/>
    <w:p>
      <w:pPr>
        <w:pStyle w:val="Heading1"/>
      </w:pPr>
      <w:r>
        <w:t xml:space="preserve">Evolving Paradigms in Clinical Diagnostics: A Comprehensive Analysis of the Laboratory Technician’s Role in Malaysia Kuala Lumpur</w:t>
      </w:r>
    </w:p>
    <w:p>
      <w:pPr>
        <w:pStyle w:val="FirstParagraph"/>
      </w:pPr>
      <w:r>
        <w:rPr>
          <w:bCs/>
          <w:b/>
        </w:rPr>
        <w:t xml:space="preserve">Author:</w:t>
      </w:r>
      <w:r>
        <w:t xml:space="preserve"> </w:t>
      </w:r>
      <w:r>
        <w:t xml:space="preserve">Dr. Ahmad bin Zaki, Department of Medical Sciences, University Malaya</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healthcare infrastructure in Malaysia Kuala Lumpur has undergone significant transformation over the past decade, driven by urbanization, population growth, and advancements in biomedical technology. At the heart of this diagnostic revolution lies the Laboratory Technician. This article explores the multifaceted role of laboratory technicians within high-volume clinical settings in Malaysia Kuala Lumpur. It examines their responsibilities regarding pre-analytical, analytical, and post-analytical phases; discusses regulatory frameworks enforced by bodies such as the Ministry of Health (MOH); and addresses contemporary challenges including workforce shortages and technological integration. The findings suggest that while the role remains technically focused, there is an urgent need for enhanced interdisciplinary collaboration to optimize patient outcomes.</w:t>
      </w:r>
    </w:p>
    <w:bookmarkEnd w:id="20"/>
    <w:bookmarkStart w:id="21" w:name="i.-introduction"/>
    <w:p>
      <w:pPr>
        <w:pStyle w:val="Heading2"/>
      </w:pPr>
      <w:r>
        <w:t xml:space="preserve">I. Introduction</w:t>
      </w:r>
    </w:p>
    <w:p>
      <w:pPr>
        <w:pStyle w:val="FirstParagraph"/>
      </w:pPr>
      <w:r>
        <w:t xml:space="preserve">In the complex ecosystem of modern healthcare, the clinical laboratory serves as the cornerstone of diagnostic medicine. Approximately seventy percent of medical decisions are influenced by laboratory test results, making precision and efficiency paramount. In Malaysia Kuala Lumpur, a bustling metropolis characterized by high population density and advanced medical tourism initiatives, these laboratories operate under intense pressure to deliver rapid yet accurate diagnostics. The primary professional responsible for executing these complex analyses is the Laboratory Technician. However, the perception of this role often remains static, viewed merely as a series of mechanical tasks rather than a critical component of patient care pathways.</w:t>
      </w:r>
    </w:p>
    <w:p>
      <w:pPr>
        <w:pStyle w:val="BodyText"/>
      </w:pPr>
      <w:r>
        <w:t xml:space="preserve">This article aims to dissect the evolving identity and responsibilities of the Laboratory Technician within specific geographical and institutional contexts in Malaysia Kuala Lumpur. As healthcare demands surge in urban centers like Kuala Lumpur, understanding the nuances of this profession is essential for policy-making, educational reform, and operational optimization. The discussion herein will cover historical context, current operational landscapes regulatory compliance ethical considerations future technological impacts.</w:t>
      </w:r>
    </w:p>
    <w:bookmarkEnd w:id="21"/>
    <w:bookmarkStart w:id="22" w:name="Xfb279b6a50a2a96fe49aa0516f2ba07b2f2af8f"/>
    <w:p>
      <w:pPr>
        <w:pStyle w:val="Heading2"/>
      </w:pPr>
      <w:r>
        <w:t xml:space="preserve">II. Historical Context and Regulatory Framework in Malaysia</w:t>
      </w:r>
    </w:p>
    <w:p>
      <w:pPr>
        <w:pStyle w:val="FirstParagraph"/>
      </w:pPr>
      <w:r>
        <w:t xml:space="preserve">The practice of medical laboratory science in Malaysia has evolved from rudimentary testing methods to sophisticated molecular diagnostics. Historically, the role was largely confined to basic hematology and chemistry tasks under strict supervision by pathologists or senior chemists. However, as standards rose across Malaysia Kuala Lumpur's public and private hospitals the requirements for competency increased significantly.</w:t>
      </w:r>
    </w:p>
    <w:p>
      <w:pPr>
        <w:pStyle w:val="BodyText"/>
      </w:pPr>
      <w:r>
        <w:t xml:space="preserve">The regulatory landscape is governed primarily by the Ministry of Health (MOH) Malaysia through the Private Healthcare Facilities and Services Act 1998 (Act 586). This legislation mandates strict adherence to quality control standards, personnel qualifications, and accreditation processes. In Malaysia Kuala Lumpur laboratories are subject to rigorous inspections by bodies such as the Malaysian Society for Quality in Health Care (MSQHC) and international accreditors like ISO 15189. Laboratory Technicians must not only possess recognized academic qualifications but also undergo continuous professional development to maintain their licenses.</w:t>
      </w:r>
    </w:p>
    <w:bookmarkEnd w:id="22"/>
    <w:bookmarkStart w:id="26" w:name="X2a5a43f2cd55cd3dc2b9fd025dd50e86004e822"/>
    <w:p>
      <w:pPr>
        <w:pStyle w:val="Heading2"/>
      </w:pPr>
      <w:r>
        <w:t xml:space="preserve">III. The Multifaceted Role of the Laboratory Technician</w:t>
      </w:r>
    </w:p>
    <w:p>
      <w:pPr>
        <w:pStyle w:val="FirstParagraph"/>
      </w:pPr>
      <w:r>
        <w:t xml:space="preserve">The scope of practice for a Laboratory Technician in Malaysia Kuala Lumpur extends beyond simple sample processing. Their duties are typically divided into three critical phases:</w:t>
      </w:r>
    </w:p>
    <w:bookmarkStart w:id="23" w:name="a.-pre-analytical-phase"/>
    <w:p>
      <w:pPr>
        <w:pStyle w:val="Heading3"/>
      </w:pPr>
      <w:r>
        <w:t xml:space="preserve">A. Pre-Analytical Phase</w:t>
      </w:r>
    </w:p>
    <w:p>
      <w:pPr>
        <w:pStyle w:val="FirstParagraph"/>
      </w:pPr>
      <w:r>
        <w:t xml:space="preserve">This phase accounts for the majority of errors in laboratory testing. Technicians are responsible for specimen collection verification labeling and storage conditions ensuring that biological samples arrive at the analysis stage intact and traceable. In high-volume centers in Malaysia Kuala Lumpur, managing logistical bottlenecks during peak hours is a significant challenge requiring exceptional organizational skills.</w:t>
      </w:r>
    </w:p>
    <w:bookmarkEnd w:id="23"/>
    <w:bookmarkStart w:id="24" w:name="b.-analytical-phase"/>
    <w:p>
      <w:pPr>
        <w:pStyle w:val="Heading3"/>
      </w:pPr>
      <w:r>
        <w:t xml:space="preserve">B. Analytical Phase</w:t>
      </w:r>
    </w:p>
    <w:p>
      <w:pPr>
        <w:pStyle w:val="FirstParagraph"/>
      </w:pPr>
      <w:r>
        <w:t xml:space="preserve">This involves the actual performance of tests using automated analyzers manual techniques or molecular methods such as PCR and Next-Generation Sequencing (NGS). Technicians must calibrate instruments daily perform quality control checks using internal and external standards validate results against reference ranges detect instrument errors and troubleshoot malfunctions without interrupting workflow. Proficiency in operating complex equipment is non-negotiable in modern labs situated in Malaysia Kuala Lumpur’s top-tier hospitals.</w:t>
      </w:r>
    </w:p>
    <w:bookmarkEnd w:id="24"/>
    <w:bookmarkStart w:id="25" w:name="c.-post-analytical-phase"/>
    <w:p>
      <w:pPr>
        <w:pStyle w:val="Heading3"/>
      </w:pPr>
      <w:r>
        <w:t xml:space="preserve">C. Post-Analytical Phase</w:t>
      </w:r>
    </w:p>
    <w:p>
      <w:pPr>
        <w:pStyle w:val="FirstParagraph"/>
      </w:pPr>
      <w:r>
        <w:t xml:space="preserve">Data interpretation result reporting and critical value notification fall under this category. Technicians ensure that results are accurately entered into the Laboratory Information System (LIS) flagged appropriately for abnormal findings and released to clinicians promptly. Timely communication of critical values can mean the difference between life and death particularly in emergency settings common in urban hubs like Malaysia Kuala Lumpur.</w:t>
      </w:r>
    </w:p>
    <w:bookmarkEnd w:id="25"/>
    <w:bookmarkEnd w:id="26"/>
    <w:bookmarkStart w:id="27" w:name="X1929e57eed129bde0bd1d57f417d4cd1db29ad8"/>
    <w:p>
      <w:pPr>
        <w:pStyle w:val="Heading2"/>
      </w:pPr>
      <w:r>
        <w:t xml:space="preserve">IV. Challenges Facing Laboratory Professionals</w:t>
      </w:r>
    </w:p>
    <w:p>
      <w:pPr>
        <w:pStyle w:val="FirstParagraph"/>
      </w:pPr>
      <w:r>
        <w:t xml:space="preserve">Despite technological advancements several systemic challenges persist. Firstly staffing shortages remain acute in Malaysia Kuala Lumpur due to high turnover rates and increasing workloads. Many technicians report burnout stemming from long shifts handling repetitive tasks while facing pressure for faster turnaround times.</w:t>
      </w:r>
    </w:p>
    <w:p>
      <w:pPr>
        <w:pStyle w:val="BodyText"/>
      </w:pPr>
      <w:r>
        <w:t xml:space="preserve">Secondly interoperability between different hospital systems can hinder seamless data exchange among healthcare providers across Malaysia Kuala Lumpur’s diverse network of public and private facilities. Lastly ethical dilemmas arise regarding patient confidentiality and informed consent particularly when dealing with sensitive genetic information increasingly utilized in personalized medicine approaches popular in advanced centers within Malaysia Kuala Lumpur.</w:t>
      </w:r>
    </w:p>
    <w:bookmarkEnd w:id="27"/>
    <w:bookmarkStart w:id="28" w:name="X79e96845e4dbf5e0642279b8c9158337be9fedd"/>
    <w:p>
      <w:pPr>
        <w:pStyle w:val="Heading2"/>
      </w:pPr>
      <w:r>
        <w:t xml:space="preserve">V. Future Directions: Automation and AI Integration</w:t>
      </w:r>
    </w:p>
    <w:p>
      <w:pPr>
        <w:pStyle w:val="FirstParagraph"/>
      </w:pPr>
      <w:r>
        <w:t xml:space="preserve">The future trajectory of laboratory practice points toward greater automation artificial intelligence (AI) integration robotic process automation (RPA). These technologies promise to reduce manual workload enhance accuracy accelerate turnaround times allow technicians to focus more on complex problem-solving rather than routine tasks. However implementing such systems requires substantial investment training and infrastructure upgrades which may vary among institutions in Malaysia Kuala Lumpur depending on funding sources.</w:t>
      </w:r>
    </w:p>
    <w:bookmarkEnd w:id="28"/>
    <w:bookmarkStart w:id="29" w:name="vi.-conclusion"/>
    <w:p>
      <w:pPr>
        <w:pStyle w:val="Heading2"/>
      </w:pPr>
      <w:r>
        <w:t xml:space="preserve">VI. Conclusion</w:t>
      </w:r>
    </w:p>
    <w:p>
      <w:pPr>
        <w:pStyle w:val="FirstParagraph"/>
      </w:pPr>
      <w:r>
        <w:t xml:space="preserve">In conclusion the Laboratory Technician plays an indispensable role in sustaining high-quality healthcare delivery especially in dynamic environments like Malaysia Kuala Lumpur where demand for diagnostics continues to rise exponentially. While traditional views persist there is growing recognition that these professionals are skilled analysts integral to multidisciplinary teams advocating for better training resources competitive compensation structures supportive work environments will enhance job satisfaction retention rates ultimately benefiting patients served by facilities across Malaysia Kuala Lumpur. Future research should explore longitudinal impacts of emerging technologies on technician well-being efficacy outcomes to guide policy development ensuring sustainable growth within this vital sector.</w:t>
      </w:r>
    </w:p>
    <w:bookmarkEnd w:id="29"/>
    <w:bookmarkStart w:id="30" w:name="vii.-references"/>
    <w:p>
      <w:pPr>
        <w:pStyle w:val="Heading2"/>
      </w:pPr>
      <w:r>
        <w:t xml:space="preserve">VII. References</w:t>
      </w:r>
    </w:p>
    <w:p>
      <w:pPr>
        <w:numPr>
          <w:ilvl w:val="0"/>
          <w:numId w:val="1001"/>
        </w:numPr>
        <w:pStyle w:val="Compact"/>
      </w:pPr>
      <w:r>
        <w:t xml:space="preserve">Ministry of Health Malaysia. (2019).</w:t>
      </w:r>
      <w:r>
        <w:t xml:space="preserve"> </w:t>
      </w:r>
      <w:r>
        <w:rPr>
          <w:iCs/>
          <w:i/>
        </w:rPr>
        <w:t xml:space="preserve">National Healthcare Strategic Plan 2016-2030</w:t>
      </w:r>
      <w:r>
        <w:t xml:space="preserve">. Putrajaya: MOH Malaysia.</w:t>
      </w:r>
    </w:p>
    <w:p>
      <w:pPr>
        <w:numPr>
          <w:ilvl w:val="0"/>
          <w:numId w:val="1001"/>
        </w:numPr>
        <w:pStyle w:val="Compact"/>
      </w:pPr>
      <w:r>
        <w:t xml:space="preserve">Hassan R., &amp; Ali S. (2021). "Impact of Automation on Diagnostic Accuracy in Malaysian Hospitals".</w:t>
      </w:r>
      <w:r>
        <w:t xml:space="preserve"> </w:t>
      </w:r>
      <w:r>
        <w:rPr>
          <w:iCs/>
          <w:i/>
        </w:rPr>
        <w:t xml:space="preserve">Journal of Clinical Laboratory Science</w:t>
      </w:r>
      <w:r>
        <w:t xml:space="preserve">, 35(4), 112-125.</w:t>
      </w:r>
    </w:p>
    <w:p>
      <w:pPr>
        <w:numPr>
          <w:ilvl w:val="0"/>
          <w:numId w:val="1001"/>
        </w:numPr>
        <w:pStyle w:val="Compact"/>
      </w:pPr>
      <w:r>
        <w:t xml:space="preserve">Liew K.L., Tan P.C. (2020). "Workforce Challenges in Urban Healthcare Settings: A Case Study from Kuala Lumpur".</w:t>
      </w:r>
      <w:r>
        <w:t xml:space="preserve"> </w:t>
      </w:r>
      <w:r>
        <w:rPr>
          <w:iCs/>
          <w:i/>
        </w:rPr>
        <w:t xml:space="preserve">Southeast Asian Journal of Tropical Medicine and Public Health</w:t>
      </w:r>
      <w:r>
        <w:t xml:space="preserve">, 51(2), 89-104.</w:t>
      </w:r>
    </w:p>
    <w:p>
      <w:pPr>
        <w:numPr>
          <w:ilvl w:val="0"/>
          <w:numId w:val="1001"/>
        </w:numPr>
        <w:pStyle w:val="Compact"/>
      </w:pPr>
      <w:r>
        <w:t xml:space="preserve">Malaysian Society for Quality in Health Care. (2022).</w:t>
      </w:r>
      <w:r>
        <w:t xml:space="preserve"> </w:t>
      </w:r>
      <w:r>
        <w:rPr>
          <w:iCs/>
          <w:i/>
        </w:rPr>
        <w:t xml:space="preserve">Accreditation Standards for Medical Laboratories</w:t>
      </w:r>
      <w:r>
        <w:t xml:space="preserve">. Kuala Lumpur: MSQHC Publications.</w:t>
      </w:r>
    </w:p>
    <w:p>
      <w:pPr>
        <w:numPr>
          <w:ilvl w:val="0"/>
          <w:numId w:val="1001"/>
        </w:numPr>
        <w:pStyle w:val="Compact"/>
      </w:pPr>
      <w:r>
        <w:t xml:space="preserve">Zainal Abidin N., &amp; Ibrahim M. (2018). "Ethical Considerations in Genetic Testing: Perspectives from Malaysian Professionals".</w:t>
      </w:r>
      <w:r>
        <w:t xml:space="preserve"> </w:t>
      </w:r>
      <w:r>
        <w:rPr>
          <w:iCs/>
          <w:i/>
        </w:rPr>
        <w:t xml:space="preserve">Ethics in Biomedical Research</w:t>
      </w:r>
      <w:r>
        <w:t xml:space="preserve">, 12(3), 45-58.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2026-07-29T10:17:07Z</dcterms:created>
  <dcterms:modified xsi:type="dcterms:W3CDTF">2026-07-29T10:17:07Z</dcterms:modified>
</cp:coreProperties>
</file>

<file path=docProps/custom.xml><?xml version="1.0" encoding="utf-8"?>
<Properties xmlns="http://schemas.openxmlformats.org/officeDocument/2006/custom-properties" xmlns:vt="http://schemas.openxmlformats.org/officeDocument/2006/docPropsVTypes"/>
</file>