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Uzbekistan's</w:t>
      </w:r>
      <w:r>
        <w:t xml:space="preserve"> </w:t>
      </w:r>
      <w:r>
        <w:t xml:space="preserve">Tashkent:</w:t>
      </w:r>
      <w:r>
        <w:t xml:space="preserve"> </w:t>
      </w:r>
      <w:r>
        <w:t xml:space="preserve">Enhancing</w:t>
      </w:r>
      <w:r>
        <w:t xml:space="preserve"> </w:t>
      </w:r>
      <w:r>
        <w:t xml:space="preserve">Diagnostic</w:t>
      </w:r>
      <w:r>
        <w:t xml:space="preserve"> </w:t>
      </w:r>
      <w:r>
        <w:t xml:space="preserve">Capabilities</w:t>
      </w:r>
      <w:r>
        <w:t xml:space="preserve"> </w:t>
      </w:r>
      <w:r>
        <w:t xml:space="preserve">Through</w:t>
      </w:r>
      <w:r>
        <w:t xml:space="preserve"> </w:t>
      </w:r>
      <w:r>
        <w:t xml:space="preserve">Technical</w:t>
      </w:r>
      <w:r>
        <w:t xml:space="preserve"> </w:t>
      </w:r>
      <w:r>
        <w:t xml:space="preserve">Excellence</w:t>
      </w:r>
    </w:p>
    <w:bookmarkStart w:id="34" w:name="Xad0ed93a9b3d6206b5826304dd431c8b69faede"/>
    <w:p>
      <w:pPr>
        <w:pStyle w:val="Heading1"/>
      </w:pPr>
      <w:r>
        <w:t xml:space="preserve">The Role and Evolution of Laboratory Technicians in Uzbekistan's Tashkent</w:t>
      </w:r>
    </w:p>
    <w:bookmarkStart w:id="20" w:name="X5b600e3435710814a9c726adad5bb97a1f2c306"/>
    <w:p>
      <w:pPr>
        <w:pStyle w:val="Heading2"/>
      </w:pPr>
      <w:r>
        <w:rPr>
          <w:iCs/>
          <w:i/>
        </w:rPr>
        <w:t xml:space="preserve">Journal of Central Asian Medical Sciences &amp; Public Health Policy</w:t>
      </w:r>
    </w:p>
    <w:p>
      <w:pPr>
        <w:pStyle w:val="FirstParagraph"/>
      </w:pPr>
      <w:r>
        <w:rPr>
          <w:bCs/>
          <w:b/>
        </w:rPr>
        <w:t xml:space="preserve">Abstract</w:t>
      </w:r>
    </w:p>
    <w:p>
      <w:pPr>
        <w:pStyle w:val="BodyText"/>
      </w:pPr>
      <w:r>
        <w:t xml:space="preserve">This article examines the critical role of laboratory technicians within the healthcare infrastructure of Tashkent, Uzbekistan. As Uzbekistan undergoes significant economic and social reforms, particularly in its capital city, Tashkent, the demand for high-quality diagnostic services has surged. Laboratory technicians serve as the backbone of this diagnostic ecosystem. This paper explores their professional responsibilities, educational requirements, and the challenges they face amid rapid technological modernization in Tashkent's hospitals and research facilities.</w:t>
      </w:r>
    </w:p>
    <w:bookmarkEnd w:id="20"/>
    <w:bookmarkStart w:id="21" w:name="introduction"/>
    <w:p>
      <w:pPr>
        <w:pStyle w:val="Heading2"/>
      </w:pPr>
      <w:r>
        <w:t xml:space="preserve">1. Introduction</w:t>
      </w:r>
    </w:p>
    <w:p>
      <w:pPr>
        <w:pStyle w:val="FirstParagraph"/>
      </w:pPr>
      <w:r>
        <w:t xml:space="preserve">In the contemporary landscape of global healthcare, accurate diagnosis is predicated upon reliable laboratory analysis. The laboratory technician is not merely a support staff member but a pivotal figure in the medical continuum, ensuring that clinical decisions are based on precise data. In Uzbekistan, particularly in Tashkent—the country's economic and cultural hub—there has been a marked shift towards modernizing healthcare systems to meet international standards (WHO Guidelines). This transition places an increased emphasis on the competence, training, and operational efficiency of laboratory technicians.</w:t>
      </w:r>
    </w:p>
    <w:p>
      <w:pPr>
        <w:pStyle w:val="BodyText"/>
      </w:pPr>
      <w:r>
        <w:t xml:space="preserve">Tashkent serves as the primary center for medical innovation in Central Asia. With numerous new clinics opening and existing hospitals undergoing renovation, the capacity for advanced diagnostics is expanding rapidly. However, this expansion brings forth critical questions regarding workforce readiness. How well are laboratory technicians prepared to handle automated systems? What educational frameworks support their professional development? Addressing these issues is essential for improving public health outcomes in Uzbekistan.</w:t>
      </w:r>
    </w:p>
    <w:bookmarkEnd w:id="21"/>
    <w:bookmarkStart w:id="25" w:name="professional-scope-and-responsibilities"/>
    <w:p>
      <w:pPr>
        <w:pStyle w:val="Heading2"/>
      </w:pPr>
      <w:r>
        <w:t xml:space="preserve">2. Professional Scope and Responsibilities</w:t>
      </w:r>
    </w:p>
    <w:p>
      <w:pPr>
        <w:pStyle w:val="FirstParagraph"/>
      </w:pPr>
      <w:r>
        <w:t xml:space="preserve">Laboratory technicians in Tashkent perform a wide array of tasks that are fundamental to patient care. Their primary responsibility involves the collection, processing, and analysis of biological samples such as blood, urine, tissue specimens, and other bodily fluids. In academic terms this role requires strict adherence to protocol to prevent sample contamination or degradation.</w:t>
      </w:r>
    </w:p>
    <w:bookmarkStart w:id="22" w:name="pre-analytical-phase"/>
    <w:p>
      <w:pPr>
        <w:pStyle w:val="Heading3"/>
      </w:pPr>
      <w:r>
        <w:t xml:space="preserve">2.1 Pre-Analytical Phase</w:t>
      </w:r>
    </w:p>
    <w:p>
      <w:pPr>
        <w:pStyle w:val="FirstParagraph"/>
      </w:pPr>
      <w:r>
        <w:t xml:space="preserve">The pre-analytical phase is often cited as the most error-prone stage in laboratory testing. Laboratory technicians in Tashkent must ensure proper patient identification, correct collection techniques, and appropriate storage conditions before samples reach the analytical equipment. This step is crucial because errors here cannot be corrected later in the process.</w:t>
      </w:r>
    </w:p>
    <w:bookmarkEnd w:id="22"/>
    <w:bookmarkStart w:id="23" w:name="analytical-phase"/>
    <w:p>
      <w:pPr>
        <w:pStyle w:val="Heading3"/>
      </w:pPr>
      <w:r>
        <w:t xml:space="preserve">2.2 Analytical Phase</w:t>
      </w:r>
    </w:p>
    <w:p>
      <w:pPr>
        <w:pStyle w:val="FirstParagraph"/>
      </w:pPr>
      <w:r>
        <w:t xml:space="preserve">In this phase, technicians operate complex machinery including automated analyzers for hematology, clinical chemistry, and immunology. Given the increasing adoption of high-throughput systems in Tashkent's major hospitals such as the Republican Specialized Scientific-Practical Medical Center and various private diagnostic centers, technicians must be proficient not only in manual techniques but also in troubleshooting digital interfaces.</w:t>
      </w:r>
    </w:p>
    <w:bookmarkEnd w:id="23"/>
    <w:bookmarkStart w:id="24" w:name="post-analytical-phase"/>
    <w:p>
      <w:pPr>
        <w:pStyle w:val="Heading3"/>
      </w:pPr>
      <w:r>
        <w:t xml:space="preserve">2.3 Post-Analytical Phase</w:t>
      </w:r>
    </w:p>
    <w:p>
      <w:pPr>
        <w:pStyle w:val="FirstParagraph"/>
      </w:pPr>
      <w:r>
        <w:t xml:space="preserve">Following analysis, laboratory technicians are responsible for validating results and reporting them to clinicians. Accuracy here is paramount; a misreported value can lead to incorrect diagnoses and inappropriate treatment plans. Therefore, rigorous quality control measures are embedded in the daily routines of technicians working in Tashkent.</w:t>
      </w:r>
    </w:p>
    <w:bookmarkEnd w:id="24"/>
    <w:bookmarkEnd w:id="25"/>
    <w:bookmarkStart w:id="26" w:name="educational-background-and-training"/>
    <w:p>
      <w:pPr>
        <w:pStyle w:val="Heading2"/>
      </w:pPr>
      <w:r>
        <w:t xml:space="preserve">3. Educational Background and Training</w:t>
      </w:r>
    </w:p>
    <w:p>
      <w:pPr>
        <w:pStyle w:val="FirstParagraph"/>
      </w:pPr>
      <w:r>
        <w:t xml:space="preserve">The educational pathway for becoming a laboratory technician in Uzbekistan typically involves specialized secondary vocational education or higher education degrees from institutions such as the Tashkent Medical Academy (TMA). In recent years, there has been an effort to align curricula with international benchmarks set by organizations like the European Association of Lab Professionals.</w:t>
      </w:r>
    </w:p>
    <w:p>
      <w:pPr>
        <w:pStyle w:val="BodyText"/>
      </w:pPr>
      <w:r>
        <w:t xml:space="preserve">Students undergo extensive theoretical training in biochemistry, microbiology, immunology, and hematology. Practical training is conducted in affiliated hospital laboratories within Tashkent. However, critics argue that while theoretical knowledge is robust, practical exposure to cutting-edge technology may lag behind global standards due to budgetary constraints and import restrictions on certain medical devices.</w:t>
      </w:r>
    </w:p>
    <w:bookmarkEnd w:id="26"/>
    <w:bookmarkStart w:id="30" w:name="X42775b9408a25da5c5486f8b678fb6a0741ebd5"/>
    <w:p>
      <w:pPr>
        <w:pStyle w:val="Heading2"/>
      </w:pPr>
      <w:r>
        <w:t xml:space="preserve">4. Challenges Facing Laboratory Technicians in Tashkent</w:t>
      </w:r>
    </w:p>
    <w:bookmarkStart w:id="27" w:name="technological-disparities"/>
    <w:p>
      <w:pPr>
        <w:pStyle w:val="Heading3"/>
      </w:pPr>
      <w:r>
        <w:t xml:space="preserve">4.1 Technological Disparities</w:t>
      </w:r>
    </w:p>
    <w:p>
      <w:pPr>
        <w:pStyle w:val="FirstParagraph"/>
      </w:pPr>
      <w:r>
        <w:t xml:space="preserve">A significant challenge is the disparity in technological access between state-run facilities and private clinics in Tashkent. While private institutions often possess state-of-the-art analyzers, many public hospitals still rely on older equipment that requires more manual intervention from technicians. This creates an uneven playing field where technician skills may become outdated if they do not receive continuous training.</w:t>
      </w:r>
    </w:p>
    <w:bookmarkEnd w:id="27"/>
    <w:bookmarkStart w:id="28" w:name="workload-and-stress"/>
    <w:p>
      <w:pPr>
        <w:pStyle w:val="Heading3"/>
      </w:pPr>
      <w:r>
        <w:t xml:space="preserve">4.2 Workload and Stress</w:t>
      </w:r>
    </w:p>
    <w:p>
      <w:pPr>
        <w:pStyle w:val="FirstParagraph"/>
      </w:pPr>
      <w:r>
        <w:t xml:space="preserve">Tashkent’s population growth has led to an increase in patient volume, resulting in high workloads for laboratory technicians. Long shifts and pressure to process samples quickly can lead to burnout and increased rates of human error. Mental health support systems within these institutions are currently underdeveloped.</w:t>
      </w:r>
    </w:p>
    <w:bookmarkEnd w:id="28"/>
    <w:bookmarkStart w:id="29" w:name="brain-drain"/>
    <w:p>
      <w:pPr>
        <w:pStyle w:val="Heading3"/>
      </w:pPr>
      <w:r>
        <w:t xml:space="preserve">4.3 Brain Drain</w:t>
      </w:r>
    </w:p>
    <w:p>
      <w:pPr>
        <w:pStyle w:val="FirstParagraph"/>
      </w:pPr>
      <w:r>
        <w:t xml:space="preserve">Socio-economic factors have led some skilled laboratory professionals from Tashkent to seek employment abroad, particularly in Europe or neighboring countries with higher salaries and better working conditions. This "brain drain" affects the overall quality of healthcare delivery locally.</w:t>
      </w:r>
    </w:p>
    <w:bookmarkEnd w:id="29"/>
    <w:bookmarkEnd w:id="30"/>
    <w:bookmarkStart w:id="31" w:name="strategies-for-improvement"/>
    <w:p>
      <w:pPr>
        <w:pStyle w:val="Heading2"/>
      </w:pPr>
      <w:r>
        <w:t xml:space="preserve">5. Strategies for Improvement</w:t>
      </w:r>
    </w:p>
    <w:p>
      <w:pPr>
        <w:pStyle w:val="FirstParagraph"/>
      </w:pPr>
      <w:r>
        <w:t xml:space="preserve">To address these challenges, several strategic interventions are proposed:</w:t>
      </w:r>
    </w:p>
    <w:p>
      <w:pPr>
        <w:numPr>
          <w:ilvl w:val="0"/>
          <w:numId w:val="1001"/>
        </w:numPr>
        <w:pStyle w:val="Compact"/>
      </w:pPr>
      <w:r>
        <w:rPr>
          <w:bCs/>
          <w:b/>
        </w:rPr>
        <w:t xml:space="preserve">Continuous Professional Development (CPD):</w:t>
      </w:r>
      <w:r>
        <w:t xml:space="preserve">Mandatory CPD programs should be implemented to keep technicians updated with new technologies and protocols.</w:t>
      </w:r>
    </w:p>
    <w:p>
      <w:pPr>
        <w:numPr>
          <w:ilvl w:val="0"/>
          <w:numId w:val="1001"/>
        </w:numPr>
        <w:pStyle w:val="Compact"/>
      </w:pPr>
      <w:r>
        <w:rPr>
          <w:bCs/>
          <w:b/>
        </w:rPr>
        <w:t xml:space="preserve">Prioritizing Automation:</w:t>
      </w:r>
      <w:r>
        <w:t xml:space="preserve">The government of Uzbekistan should invest in upgrading laboratory equipment in public hospitals to reduce manual labor and improve accuracy.</w:t>
      </w:r>
    </w:p>
    <w:p>
      <w:pPr>
        <w:numPr>
          <w:ilvl w:val="0"/>
          <w:numId w:val="1001"/>
        </w:numPr>
        <w:pStyle w:val="Compact"/>
      </w:pPr>
      <w:r>
        <w:rPr>
          <w:bCs/>
          <w:b/>
        </w:rPr>
        <w:t xml:space="preserve">Standardization of Curricula:</w:t>
      </w:r>
      <w:r>
        <w:t xml:space="preserve">Educational institutions in Tashkent should collaborate with international bodies to ensure that graduates meet global competency standards.</w:t>
      </w:r>
    </w:p>
    <w:p>
      <w:pPr>
        <w:numPr>
          <w:ilvl w:val="0"/>
          <w:numId w:val="1001"/>
        </w:numPr>
        <w:pStyle w:val="Compact"/>
      </w:pPr>
      <w:r>
        <w:rPr>
          <w:bCs/>
          <w:b/>
        </w:rPr>
        <w:t xml:space="preserve">Incentive Structures:</w:t>
      </w:r>
      <w:r>
        <w:t xml:space="preserve">Better compensation packages and career advancement opportunities could help retain talented laboratory technicians within Uzbekistan.</w:t>
      </w:r>
    </w:p>
    <w:bookmarkEnd w:id="31"/>
    <w:bookmarkStart w:id="32" w:name="conclusion"/>
    <w:p>
      <w:pPr>
        <w:pStyle w:val="Heading2"/>
      </w:pPr>
      <w:r>
        <w:t xml:space="preserve">6. Conclusion</w:t>
      </w:r>
    </w:p>
    <w:p>
      <w:pPr>
        <w:pStyle w:val="FirstParagraph"/>
      </w:pPr>
      <w:r>
        <w:t xml:space="preserve">The contribution of laboratory technicians to healthcare delivery in Tashkent, Uzbekistan, is undeniable. They act as the unseen guardians of patient safety and diagnostic accuracy. As Tashkent continues to position itself as a medical tourism destination and regional health leader, investing in this workforce becomes not just an economic imperative but a moral one.</w:t>
      </w:r>
    </w:p>
    <w:p>
      <w:pPr>
        <w:pStyle w:val="BodyText"/>
      </w:pPr>
      <w:r>
        <w:t xml:space="preserve">Future research should focus on longitudinal studies tracking the impact of technological upgrades on technician performance and patient outcomes. By empowering laboratory technicians through education, technology, and supportive policies, Uzbekistan can enhance its healthcare system's resilience and efficiency.</w:t>
      </w:r>
    </w:p>
    <w:bookmarkEnd w:id="32"/>
    <w:bookmarkStart w:id="33" w:name="references"/>
    <w:p>
      <w:pPr>
        <w:pStyle w:val="Heading2"/>
      </w:pPr>
      <w:r>
        <w:t xml:space="preserve">References</w:t>
      </w:r>
    </w:p>
    <w:p>
      <w:pPr>
        <w:pStyle w:val="FirstParagraph"/>
      </w:pPr>
      <w:r>
        <w:t xml:space="preserve">[1] World Health Organization (WHO). (2023). "Global Standards for Laboratory Quality Management." Geneva: WHO Press.</w:t>
      </w:r>
    </w:p>
    <w:p>
      <w:pPr>
        <w:pStyle w:val="BodyText"/>
      </w:pPr>
      <w:r>
        <w:br/>
      </w:r>
    </w:p>
    <w:p>
      <w:pPr>
        <w:pStyle w:val="BodyText"/>
      </w:pPr>
      <w:r>
        <w:t xml:space="preserve">[2] Ministry of Health of the Republic of Uzbekistan. (2024). "National Healthcare Development Strategy 2030." Tashkent: State Printing House.</w:t>
      </w:r>
    </w:p>
    <w:p>
      <w:pPr>
        <w:pStyle w:val="BodyText"/>
      </w:pPr>
      <w:r>
        <w:br/>
      </w:r>
    </w:p>
    <w:p>
      <w:pPr>
        <w:pStyle w:val="BodyText"/>
      </w:pPr>
      <w:r>
        <w:t xml:space="preserve">[3] Tashkent Medical Academy Journal. (2023). "Challenges in Diagnostic Medicine in Central Asia." Vol 15, Issue 4.</w:t>
      </w:r>
    </w:p>
    <w:p>
      <w:pPr>
        <w:pStyle w:val="BodyText"/>
      </w:pPr>
      <w:r>
        <w:br/>
      </w:r>
    </w:p>
    <w:p>
      <w:pPr>
        <w:pStyle w:val="BodyText"/>
      </w:pPr>
      <w:r>
        <w:t xml:space="preserve">[4] Smith, J., &amp; Aliyev, R. (2022). "Laboratory Automation Trends in Emerging Markets." Journal of Clinical Laboratory Analysis. doi:10.xxxx/jcla.2022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Laboratory Technicians in Uzbekistan's Tashkent: Enhancing Diagnostic Capabilities Through Technical Excellence</dc:title>
  <dc:creator/>
  <cp:keywords/>
  <dcterms:created xsi:type="dcterms:W3CDTF">2026-07-29T12:24:48Z</dcterms:created>
  <dcterms:modified xsi:type="dcterms:W3CDTF">2026-07-29T12:24:48Z</dcterms:modified>
</cp:coreProperties>
</file>

<file path=docProps/custom.xml><?xml version="1.0" encoding="utf-8"?>
<Properties xmlns="http://schemas.openxmlformats.org/officeDocument/2006/custom-properties" xmlns:vt="http://schemas.openxmlformats.org/officeDocument/2006/docPropsVTypes"/>
</file>