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A</w:t>
      </w:r>
      <w:r>
        <w:t xml:space="preserve"> </w:t>
      </w:r>
      <w:r>
        <w:t xml:space="preserve">Jurisprudential</w:t>
      </w:r>
      <w:r>
        <w:t xml:space="preserve"> </w:t>
      </w:r>
      <w:r>
        <w:t xml:space="preserve">Analysis</w:t>
      </w:r>
      <w:r>
        <w:t xml:space="preserve"> </w:t>
      </w:r>
      <w:r>
        <w:t xml:space="preserve">of</w:t>
      </w:r>
      <w:r>
        <w:t xml:space="preserve"> </w:t>
      </w:r>
      <w:r>
        <w:t xml:space="preserve">Buenos</w:t>
      </w:r>
      <w:r>
        <w:t xml:space="preserve"> </w:t>
      </w:r>
      <w:r>
        <w:t xml:space="preserve">Aires</w:t>
      </w:r>
    </w:p>
    <w:bookmarkStart w:id="25" w:name="Xe594643d869ad58bcb85ac8eeee0fae6078de20"/>
    <w:p>
      <w:pPr>
        <w:pStyle w:val="Heading1"/>
      </w:pPr>
      <w:r>
        <w:t xml:space="preserve">The Evolving Role of the Lawyer in Argentina:</w:t>
      </w:r>
      <w:r>
        <w:br/>
      </w:r>
      <w:r>
        <w:t xml:space="preserve">A Jurisprudential Analysis of Buenos Aires</w:t>
      </w:r>
    </w:p>
    <w:p>
      <w:pPr>
        <w:pStyle w:val="FirstParagraph"/>
      </w:pPr>
      <w:r>
        <w:rPr>
          <w:bCs/>
          <w:b/>
        </w:rPr>
        <w:t xml:space="preserve">Juan P. Sosa, Ph.D.</w:t>
      </w:r>
      <w:r>
        <w:br/>
      </w:r>
      <w:r>
        <w:t xml:space="preserve">Institute of Legal Studies, University of Buenos Aires</w:t>
      </w:r>
      <w:r>
        <w:br/>
      </w:r>
      <w:r>
        <w:t xml:space="preserve">Buenos Aires, Argentina</w:t>
      </w:r>
    </w:p>
    <w:bookmarkStart w:id="20" w:name="abstract"/>
    <w:p>
      <w:pPr>
        <w:pStyle w:val="Heading2"/>
      </w:pPr>
      <w:r>
        <w:t xml:space="preserve">Abstract</w:t>
      </w:r>
    </w:p>
    <w:p>
      <w:pPr>
        <w:pStyle w:val="FirstParagraph"/>
      </w:pPr>
      <w:r>
        <w:t xml:space="preserve">This article examines the multifaceted role of the lawyer within the specific socio-legal context of Buenos Aires, Argentina. By analyzing recent legislative reforms, judicial precedents from the Supreme Court of Justice, and market dynamics in Argentina’s capital city, this study elucidates how Argentine legal practitioners navigate a complex landscape defined by economic volatility and institutional rigidity. The paper argues that in Buenos Aires, the lawyer functions not merely as an advocate but as a critical stabilizing agent for civil society. Special attention is paid to the impact of the Civil and Commercial Code reforms on professional liability and ethics.</w:t>
      </w:r>
    </w:p>
    <w:p>
      <w:pPr>
        <w:pStyle w:val="BodyText"/>
      </w:pPr>
      <w:r>
        <w:rPr>
          <w:bCs/>
          <w:b/>
        </w:rPr>
        <w:t xml:space="preserve">Keywords:</w:t>
      </w:r>
      <w:r>
        <w:t xml:space="preserve"> </w:t>
      </w:r>
      <w:r>
        <w:t xml:space="preserve">Argentine Law, Legal Profession, Buenos Aires Judiciary, Rule of Law, Professional Ethics.</w:t>
      </w:r>
    </w:p>
    <w:bookmarkEnd w:id="20"/>
    <w:bookmarkStart w:id="21" w:name="i.-introduction"/>
    <w:p>
      <w:pPr>
        <w:pStyle w:val="Heading2"/>
      </w:pPr>
      <w:r>
        <w:t xml:space="preserve">I. Introduction</w:t>
      </w:r>
    </w:p>
    <w:p>
      <w:pPr>
        <w:pStyle w:val="FirstParagraph"/>
      </w:pPr>
      <w:r>
        <w:t xml:space="preserve">The legal profession in Argentina stands at a critical juncture. As the economic and administrative capital of the nation, Buenos Aires serves as the epicenter for legal innovation and contention within Latin America. For decades, lawyers operating in this jurisdiction have faced unique challenges ranging from hyperinflationary pressures affecting litigation values to bureaucratic hurdles inherent in the local judicial apparatus. This article explores these dynamics, focusing on how the definition of a lawyer’s role has shifted from traditional advocacy to a more holistic interpretation of justice administration.</w:t>
      </w:r>
    </w:p>
    <w:p>
      <w:pPr>
        <w:pStyle w:val="BodyText"/>
      </w:pPr>
      <w:r>
        <w:t xml:space="preserve">In Argentina, particularly within the autonomous city of Buenos Aires, the practice of law is deeply intertwined with political cycles and social unrest. The lawyer is expected to provide legal certainty in an environment where regulatory frameworks are frequently subject to emergency decrees and abrupt legislative changes. This paper aims to deconstruct these expectations through a review of statutory obligations and practical realities.</w:t>
      </w:r>
    </w:p>
    <w:bookmarkEnd w:id="21"/>
    <w:bookmarkStart w:id="22" w:name="X56fe31e2b5d172ae6d9240bb6fd38823c161030"/>
    <w:p>
      <w:pPr>
        <w:pStyle w:val="Heading2"/>
      </w:pPr>
      <w:r>
        <w:t xml:space="preserve">II. Historical Context: The Influence of the Napoleonic Tradition</w:t>
      </w:r>
    </w:p>
    <w:p>
      <w:pPr>
        <w:pStyle w:val="FirstParagraph"/>
      </w:pPr>
      <w:r>
        <w:t xml:space="preserve">To understand the contemporary lawyer in Argentina, one must acknowledge the historical debt owed to European legal traditions, specifically French and Spanish civil law systems. The Argentine legal code is heavily codified, leaving less room for common-law-style judicial discretion compared to Anglo-American jurisdictions. Consequently, the lawyer in Buenos Aires acts as an interpreter of texts rather than a shaper of case law through precedent alone.</w:t>
      </w:r>
    </w:p>
    <w:p>
      <w:pPr>
        <w:pStyle w:val="BodyText"/>
      </w:pPr>
      <w:r>
        <w:t xml:space="preserve">Historically, the Colegio de Abogados de la Ciudad Autónoma de Buenos Aires (Bar Association of the Autonomous City of Buenos Aires) has played a pivotal role in regulating this profession. The strict adherence to formalism means that procedural errors can be fatal to a case, placing an immense burden on lawyers for precision. This rigid structure demands that Argentine lawyers possess not only rhetorical skills but also meticulous technical knowledge.</w:t>
      </w:r>
    </w:p>
    <w:bookmarkEnd w:id="22"/>
    <w:bookmarkStart w:id="24" w:name="X9155e78ad15026a8b88a44f377bc8f911f857aa"/>
    <w:p>
      <w:pPr>
        <w:pStyle w:val="Heading2"/>
      </w:pPr>
      <w:r>
        <w:t xml:space="preserve">III. Modern Challenges and Legislative Reforms</w:t>
      </w:r>
    </w:p>
    <w:bookmarkStart w:id="23" w:name="a.-the-civil-and-commercial-code-of-2015"/>
    <w:p>
      <w:pPr>
        <w:pStyle w:val="Heading3"/>
      </w:pPr>
      <w:r>
        <w:t xml:space="preserve">A. The Civil and Commercial Code of 2015</w:t>
      </w:r>
    </w:p>
    <w:p>
      <w:pPr>
        <w:pStyle w:val="FirstParagraph"/>
      </w:pPr>
      <w:r>
        <w:t xml:space="preserve">The unification of the civil and commercial codes in Argentina marked a watershed moment for the legal profession. This reform required lawyers to re-evaluate their strategic approaches to contract law, torts, and property rights. For practitioners in Buenos Aires, this meant mastering a new lexicon and procedural framework that merged previously disparate legal domains.</w:t>
      </w:r>
    </w:p>
    <w:p>
      <w:pPr>
        <w:pStyle w:val="BodyText"/>
      </w:pPr>
      <w:r>
        <w:t xml:space="preserve">Area of Law</w:t>
      </w:r>
    </w:p>
    <w:p>
      <w:pPr>
        <w:pStyle w:val="BodyText"/>
      </w:pPr>
      <w:r>
        <w:t xml:space="preserve">Prior to 2015</w:t>
      </w:r>
    </w:p>
    <w:p>
      <w:pPr>
        <w:pStyle w:val="BodyText"/>
      </w:pPr>
      <w:r>
        <w:t xml:space="preserve">Post-2015 Reform</w:t>
      </w:r>
    </w:p>
    <w:p>
      <w:pPr>
        <w:pStyle w:val="BodyText"/>
      </w:pPr>
      <w:r>
        <w:t xml:space="preserve">Litigation Procedure</w:t>
      </w:r>
    </w:p>
    <w:p>
      <w:pPr>
        <w:pStyle w:val="BodyText"/>
      </w:pPr>
      <w:r>
        <w:t xml:space="preserve">Separate Civil and Commercial processes</w:t>
      </w:r>
    </w:p>
    <w:p>
      <w:pPr>
        <w:pStyle w:val="BodyText"/>
      </w:pPr>
      <w:r>
        <w:t xml:space="preserve">Merged unified procedure in Buenos Aires courts</w:t>
      </w:r>
    </w:p>
    <w:p>
      <w:pPr>
        <w:pStyle w:val="BodyText"/>
      </w:pPr>
      <w:r>
        <w:t xml:space="preserve">Rights of Personality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Argentina: A Jurisprudential Analysis of Buenos Aires</dc:title>
  <dc:creator/>
  <dc:language>en</dc:language>
  <cp:keywords/>
  <dcterms:created xsi:type="dcterms:W3CDTF">2026-07-29T17:14:27Z</dcterms:created>
  <dcterms:modified xsi:type="dcterms:W3CDTF">2026-07-29T17:14:27Z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