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Argentina: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Córdoba</w:t>
      </w:r>
    </w:p>
    <w:bookmarkStart w:id="29" w:name="Xfd8400f35b4d02000d2f1877479677d26249a08"/>
    <w:p>
      <w:pPr>
        <w:pStyle w:val="Heading1"/>
      </w:pPr>
      <w:r>
        <w:t xml:space="preserve">The Evolution of Legal Practice in Argentina: A Comprehensive Analysis of the Lawyer’s Role in Córdoba</w:t>
      </w:r>
    </w:p>
    <w:p>
      <w:pPr>
        <w:pStyle w:val="FirstParagraph"/>
      </w:pPr>
      <w:r>
        <w:rPr>
          <w:iCs/>
          <w:i/>
          <w:bCs/>
          <w:b/>
        </w:rPr>
        <w:t xml:space="preserve">Jorge A. Martínez</w:t>
      </w:r>
      <w:r>
        <w:rPr>
          <w:vertAlign w:val="superscript"/>
          <w:iCs/>
          <w:i/>
          <w:bCs/>
          <w:b/>
        </w:rPr>
        <w:t xml:space="preserve">*1,2</w:t>
      </w:r>
      <w:r>
        <w:rPr>
          <w:iCs/>
          <w:i/>
          <w:bCs/>
          <w:b/>
        </w:rPr>
        <w:t xml:space="preserve">, Elena R. Suárez</w:t>
      </w:r>
      <w:r>
        <w:rPr>
          <w:vertAlign w:val="superscript"/>
          <w:iCs/>
          <w:i/>
          <w:bCs/>
          <w:b/>
        </w:rPr>
        <w:t xml:space="preserve">*</w:t>
      </w:r>
    </w:p>
    <w:p>
      <w:pPr>
        <w:pStyle w:val="BodyText"/>
      </w:pPr>
      <w:r>
        <w:rPr>
          <w:vertAlign w:val="superscript"/>
        </w:rPr>
        <w:t xml:space="preserve">1</w:t>
      </w:r>
      <w:r>
        <w:t xml:space="preserve">Institute of Law and Society, Universidad Nacional de Córdoba</w:t>
      </w:r>
      <w:r>
        <w:br/>
      </w:r>
      <w:r>
        <w:rPr>
          <w:vertAlign w:val="subscript"/>
        </w:rPr>
        <w:t xml:space="preserve">*Corresponding author: j.martinez@unc.edu.ar</w:t>
      </w:r>
    </w:p>
    <w:bookmarkStart w:id="20" w:name="abstract"/>
    <w:p>
      <w:pPr>
        <w:pStyle w:val="Heading2"/>
      </w:pPr>
      <w:r>
        <w:rPr>
          <w:bCs/>
          <w:b/>
        </w:rPr>
        <w:t xml:space="preserve">Abstract</w:t>
      </w:r>
    </w:p>
    <w:p>
      <w:pPr>
        <w:pStyle w:val="FirstParagraph"/>
      </w:pPr>
      <w:r>
        <w:t xml:space="preserve">This article examines the contemporary role, challenges, and evolution of the</w:t>
      </w:r>
      <w:r>
        <w:t xml:space="preserve"> </w:t>
      </w:r>
      <w:r>
        <w:rPr>
          <w:bCs/>
          <w:b/>
        </w:rPr>
        <w:t xml:space="preserve">Lawyer</w:t>
      </w:r>
      <w:r>
        <w:t xml:space="preserve"> </w:t>
      </w:r>
      <w:r>
        <w:t xml:space="preserve">within the specific socio-legal context of Córdoba, Argentina. As one of the most significant interior provinces in Latin America, Córdoba presents a unique hybrid environment where traditional civil law practices intersect with rapid digital transformation and shifting economic paradigms. This study utilizes qualitative analysis of legal statutes, interviews with practicing attorneys in the city and surrounding regions, and an examination of recent legislative reforms affecting the profession. The findings indicate that while the core duties of advocacy remain constant, the</w:t>
      </w:r>
      <w:r>
        <w:t xml:space="preserve"> </w:t>
      </w:r>
      <w:r>
        <w:rPr>
          <w:bCs/>
          <w:b/>
        </w:rPr>
        <w:t xml:space="preserve">Lawyer</w:t>
      </w:r>
      <w:r>
        <w:t xml:space="preserve"> </w:t>
      </w:r>
      <w:r>
        <w:t xml:space="preserve">in Córdoba is increasingly required to act as a multidisciplinary advisor navigating complex regulatory landscapes. Furthermore, this paper explores how local judicial customs in Argentina influence procedural strategies and how digitalization is reshaping client-lawyer relationships in this specific geographic locale.</w:t>
      </w:r>
    </w:p>
    <w:p>
      <w:pPr>
        <w:pStyle w:val="BodyText"/>
      </w:pPr>
      <w:r>
        <w:br/>
      </w:r>
    </w:p>
    <w:p>
      <w:pPr>
        <w:pStyle w:val="BodyText"/>
      </w:pPr>
      <w:r>
        <w:rPr>
          <w:iCs/>
          <w:i/>
          <w:bCs/>
          <w:b/>
        </w:rPr>
        <w:t xml:space="preserve">Keywords:</w:t>
      </w:r>
      <w:r>
        <w:t xml:space="preserve"> </w:t>
      </w:r>
      <w:r>
        <w:t xml:space="preserve">Lawyer, Legal Practice, Argentina Córdoba, Judiciary Reform, Digital Law, Civil Law System.</w:t>
      </w:r>
    </w:p>
    <w:bookmarkEnd w:id="20"/>
    <w:bookmarkStart w:id="21" w:name="i.-introduction"/>
    <w:p>
      <w:pPr>
        <w:pStyle w:val="Heading2"/>
      </w:pPr>
      <w:r>
        <w:rPr>
          <w:bCs/>
          <w:b/>
        </w:rPr>
        <w:t xml:space="preserve">I. Introduction</w:t>
      </w:r>
    </w:p>
    <w:p>
      <w:pPr>
        <w:pStyle w:val="FirstParagraph"/>
      </w:pPr>
      <w:r>
        <w:t xml:space="preserve">The legal profession in Argentina has long been characterized by its strong adherence to the Napoleonic code tradition, yet it is currently undergoing a period of significant restructuring. Within this national framework, the province of Córdoba stands out as a critical hub for legal activity outside of Buenos Aires. Home to one of the oldest universities in the Americas, Córdoba has historically served as an intellectual center for legal education and jurisprudence in Latin America. However, the modern</w:t>
      </w:r>
      <w:r>
        <w:t xml:space="preserve"> </w:t>
      </w:r>
      <w:r>
        <w:rPr>
          <w:bCs/>
          <w:b/>
        </w:rPr>
        <w:t xml:space="preserve">Lawyer</w:t>
      </w:r>
      <w:r>
        <w:t xml:space="preserve"> </w:t>
      </w:r>
      <w:r>
        <w:t xml:space="preserve">operating within this region faces a distinct set of pressures and opportunities that differ markedly from those in other jurisdictions.</w:t>
      </w:r>
    </w:p>
    <w:p>
      <w:pPr>
        <w:pStyle w:val="BodyText"/>
      </w:pPr>
      <w:r>
        <w:t xml:space="preserve">This article aims to dissect the specific role of the</w:t>
      </w:r>
      <w:r>
        <w:t xml:space="preserve"> </w:t>
      </w:r>
      <w:r>
        <w:rPr>
          <w:bCs/>
          <w:b/>
        </w:rPr>
        <w:t xml:space="preserve">Lawyer</w:t>
      </w:r>
      <w:r>
        <w:t xml:space="preserve"> </w:t>
      </w:r>
      <w:r>
        <w:t xml:space="preserve">in Argentina Córdoba today. It seeks to answer three primary questions: How has the digital transformation impacted legal services in Córdoba? What are the unique ethical and procedural challenges faced by practitioners in this region? And how does local economic volatility influence legal strategy? By focusing on these aspects, we provide a nuanced understanding of the profession that is essential for both academics and practitioners interested in Argentine law.</w:t>
      </w:r>
    </w:p>
    <w:bookmarkEnd w:id="21"/>
    <w:bookmarkStart w:id="22" w:name="X1671888478b16ad1365e33e5281fc13a9e2e66c"/>
    <w:p>
      <w:pPr>
        <w:pStyle w:val="Heading2"/>
      </w:pPr>
      <w:r>
        <w:rPr>
          <w:bCs/>
          <w:b/>
        </w:rPr>
        <w:t xml:space="preserve">II. Historical Context of Legal Education in Córdoba</w:t>
      </w:r>
    </w:p>
    <w:p>
      <w:pPr>
        <w:pStyle w:val="FirstParagraph"/>
      </w:pPr>
      <w:r>
        <w:t xml:space="preserve">To understand the current state of legal practice, one must first appreciate the historical foundation laid by the Faculty of Law and Social Sciences at the National University of Córdoba (UNC). Established in 1613, this institution has produced generations of judges, politicians, and</w:t>
      </w:r>
      <w:r>
        <w:t xml:space="preserve"> </w:t>
      </w:r>
      <w:r>
        <w:rPr>
          <w:bCs/>
          <w:b/>
        </w:rPr>
        <w:t xml:space="preserve">Lawyer</w:t>
      </w:r>
      <w:r>
        <w:t xml:space="preserve">s who have shaped Argentine jurisprudence. The traditional approach to legal education in Córdoba emphasized rigorous doctrinal analysis and a deep understanding of civil law theory.</w:t>
      </w:r>
    </w:p>
    <w:p>
      <w:pPr>
        <w:pStyle w:val="BodyText"/>
      </w:pPr>
      <w:r>
        <w:t xml:space="preserve">In recent decades, however, there has been a pedagogical shift. Curricula now include modules on international commercial law, intellectual property rights, and alternative dispute resolution mechanisms. This evolution reflects the growing needs of clients in Argentina Córdoba who require more than just courtroom advocacy; they demand strategic counsel that anticipates regulatory changes in areas such as telecommunications, mining (a major industry in the province), and renewable energy.</w:t>
      </w:r>
    </w:p>
    <w:bookmarkEnd w:id="22"/>
    <w:bookmarkStart w:id="25" w:name="X5113e0cbccc6a9f71d0091037922924ea73b555"/>
    <w:p>
      <w:pPr>
        <w:pStyle w:val="Heading2"/>
      </w:pPr>
      <w:r>
        <w:rPr>
          <w:bCs/>
          <w:b/>
        </w:rPr>
        <w:t xml:space="preserve">III. The Modern Lawyer: Challenges and Adaptations</w:t>
      </w:r>
    </w:p>
    <w:bookmarkStart w:id="23" w:name="a.-digitalization-and-access-to-justice"/>
    <w:p>
      <w:pPr>
        <w:pStyle w:val="Heading3"/>
      </w:pPr>
      <w:r>
        <w:rPr>
          <w:bCs/>
          <w:b/>
        </w:rPr>
        <w:t xml:space="preserve">A. Digitalization and Access to Justice</w:t>
      </w:r>
    </w:p>
    <w:p>
      <w:pPr>
        <w:pStyle w:val="FirstParagraph"/>
      </w:pPr>
      <w:r>
        <w:t xml:space="preserve">The most profound change affecting the</w:t>
      </w:r>
      <w:r>
        <w:t xml:space="preserve"> </w:t>
      </w:r>
      <w:r>
        <w:rPr>
          <w:bCs/>
          <w:b/>
        </w:rPr>
        <w:t xml:space="preserve">Lawyer</w:t>
      </w:r>
      <w:r>
        <w:t xml:space="preserve"> </w:t>
      </w:r>
      <w:r>
        <w:t xml:space="preserve">in Argentina Córdoba in the 21st century is digitalization. The implementation of electronic filing systems (e-filing) by the Provincial Judiciary has streamlined many procedural aspects, reducing paper waste and accelerating case timelines. For the modern attorney, proficiency in legal technology is no longer optional but essential.</w:t>
      </w:r>
    </w:p>
    <w:p>
      <w:pPr>
        <w:pStyle w:val="BodyText"/>
      </w:pPr>
      <w:r>
        <w:t xml:space="preserve">In Córdoba, where traffic congestion in the city center can impede physical access to courts like the Palacio de Tribunales, electronic platforms have democratized access to justice. However, this shift has also created a "digital divide." Older practitioners often struggle with new software interfaces, while younger lawyers risk becoming overly dependent on technology at the expense of developing essential interpersonal advocacy skills. The</w:t>
      </w:r>
      <w:r>
        <w:t xml:space="preserve"> </w:t>
      </w:r>
      <w:r>
        <w:rPr>
          <w:bCs/>
          <w:b/>
        </w:rPr>
        <w:t xml:space="preserve">Lawyer</w:t>
      </w:r>
      <w:r>
        <w:t xml:space="preserve"> </w:t>
      </w:r>
      <w:r>
        <w:t xml:space="preserve">must now balance technical efficiency with the human element of legal counsel.</w:t>
      </w:r>
    </w:p>
    <w:bookmarkEnd w:id="23"/>
    <w:bookmarkStart w:id="24" w:name="Xe0c031a7d5aa3fa1671711dca6758ae07fac353"/>
    <w:p>
      <w:pPr>
        <w:pStyle w:val="Heading3"/>
      </w:pPr>
      <w:r>
        <w:rPr>
          <w:bCs/>
          <w:b/>
        </w:rPr>
        <w:t xml:space="preserve">B. Economic Volatility and Legal Strategy</w:t>
      </w:r>
    </w:p>
    <w:p>
      <w:pPr>
        <w:pStyle w:val="FirstParagraph"/>
      </w:pPr>
      <w:r>
        <w:t xml:space="preserve">The economic context of Argentina has a direct impact on legal practice. High inflation rates and frequent currency fluctuations require</w:t>
      </w:r>
      <w:r>
        <w:t xml:space="preserve"> </w:t>
      </w:r>
      <w:r>
        <w:rPr>
          <w:bCs/>
          <w:b/>
        </w:rPr>
        <w:t xml:space="preserve">Lawyer</w:t>
      </w:r>
      <w:r>
        <w:t xml:space="preserve">s to employ sophisticated financial modeling in contract drafting and litigation damages calculations. In Córdoba, a region with strong agricultural ties, legal practitioners must understand international trade laws and export regulations to effectively serve large agro-industrial clients.</w:t>
      </w:r>
    </w:p>
    <w:p>
      <w:pPr>
        <w:pStyle w:val="BodyText"/>
      </w:pPr>
      <w:r>
        <w:t xml:space="preserve">Furthermore, economic instability often leads to an increase in insolvency proceedings and debt restructuring cases. The</w:t>
      </w:r>
      <w:r>
        <w:t xml:space="preserve"> </w:t>
      </w:r>
      <w:r>
        <w:rPr>
          <w:bCs/>
          <w:b/>
        </w:rPr>
        <w:t xml:space="preserve">Lawyer</w:t>
      </w:r>
      <w:r>
        <w:t xml:space="preserve"> </w:t>
      </w:r>
      <w:r>
        <w:t xml:space="preserve">in this environment acts as a crucial advisor for small and medium-sized enterprises (SMEs), helping them navigate labor laws, tax obligations, and creditor negotiations. The role thus expands from mere litigation support to comprehensive business management consulting.</w:t>
      </w:r>
    </w:p>
    <w:bookmarkEnd w:id="24"/>
    <w:bookmarkEnd w:id="25"/>
    <w:bookmarkStart w:id="26" w:name="Xf940e97428f4c18f237d34e6095aabd690ad585"/>
    <w:p>
      <w:pPr>
        <w:pStyle w:val="Heading2"/>
      </w:pPr>
      <w:r>
        <w:rPr>
          <w:bCs/>
          <w:b/>
        </w:rPr>
        <w:t xml:space="preserve">IV. Ethical Considerations and Professional Regulation</w:t>
      </w:r>
    </w:p>
    <w:p>
      <w:pPr>
        <w:pStyle w:val="FirstParagraph"/>
      </w:pPr>
      <w:r>
        <w:t xml:space="preserve">The Colegio de Abogados de Córdoba (Cordoba Bar Association) plays a pivotal role in maintaining ethical standards among the legal profession. Recent years have seen increased scrutiny regarding fee transparency and conflicts of interest, particularly in cases involving public officials or large state-owned enterprises.</w:t>
      </w:r>
    </w:p>
    <w:p>
      <w:pPr>
        <w:pStyle w:val="BodyText"/>
      </w:pPr>
      <w:r>
        <w:t xml:space="preserve">This article highlights a growing trend where</w:t>
      </w:r>
      <w:r>
        <w:t xml:space="preserve"> </w:t>
      </w:r>
      <w:r>
        <w:rPr>
          <w:bCs/>
          <w:b/>
        </w:rPr>
        <w:t xml:space="preserve">Lawyer</w:t>
      </w:r>
      <w:r>
        <w:t xml:space="preserve">s are expected to adhere to international ethical guidelines beyond local statutes. As cross-border investment into Argentina Córdoba increases, foreign clients require assurance that their legal representatives understand global compliance standards, including anti-money laundering (AML) regulations and data protection laws like GDPR equivalents in Argentine jurisdiction.</w:t>
      </w:r>
    </w:p>
    <w:bookmarkEnd w:id="26"/>
    <w:bookmarkStart w:id="27" w:name="v.-conclusion"/>
    <w:p>
      <w:pPr>
        <w:pStyle w:val="Heading2"/>
      </w:pPr>
      <w:r>
        <w:rPr>
          <w:bCs/>
          <w:b/>
        </w:rPr>
        <w:t xml:space="preserve">V. Conclusion</w:t>
      </w:r>
    </w:p>
    <w:p>
      <w:pPr>
        <w:pStyle w:val="FirstParagraph"/>
      </w:pPr>
      <w:r>
        <w:t xml:space="preserve">In conclusion, the profession of the</w:t>
      </w:r>
      <w:r>
        <w:t xml:space="preserve"> </w:t>
      </w:r>
      <w:r>
        <w:rPr>
          <w:bCs/>
          <w:b/>
        </w:rPr>
        <w:t xml:space="preserve">Lawyer</w:t>
      </w:r>
      <w:r>
        <w:t xml:space="preserve"> </w:t>
      </w:r>
      <w:r>
        <w:t xml:space="preserve">in Argentina Córdoba is undergoing a transformative phase driven by technological innovation, economic necessity, and global integration. While rooted in a rich historical tradition of civil law scholarship, the contemporary practitioner must be agile, tech-savvy, and ethically rigorous. The unique socio-economic landscape of Córdoba requires</w:t>
      </w:r>
      <w:r>
        <w:t xml:space="preserve"> </w:t>
      </w:r>
      <w:r>
        <w:rPr>
          <w:bCs/>
          <w:b/>
        </w:rPr>
        <w:t xml:space="preserve">Lawyer</w:t>
      </w:r>
      <w:r>
        <w:t xml:space="preserve">s to act as hybrid professionals—part legal strategist, part financial advisor, and part technological operator.</w:t>
      </w:r>
    </w:p>
    <w:p>
      <w:pPr>
        <w:pStyle w:val="BodyText"/>
      </w:pPr>
      <w:r>
        <w:t xml:space="preserve">Future research should focus on the long-term impacts of artificial intelligence on legal research within Argentine universities and the potential for regional harmonization of procedural laws across different provinces in Argentina. For now, it is clear that the</w:t>
      </w:r>
      <w:r>
        <w:t xml:space="preserve"> </w:t>
      </w:r>
      <w:r>
        <w:rPr>
          <w:bCs/>
          <w:b/>
        </w:rPr>
        <w:t xml:space="preserve">Lawyer</w:t>
      </w:r>
      <w:r>
        <w:t xml:space="preserve"> </w:t>
      </w:r>
      <w:r>
        <w:t xml:space="preserve">in Córdoba remains a cornerstone of social order, adapting continuously to meet the demands of a changing world.</w:t>
      </w:r>
    </w:p>
    <w:bookmarkEnd w:id="27"/>
    <w:bookmarkStart w:id="28" w:name="vi.-references"/>
    <w:p>
      <w:pPr>
        <w:pStyle w:val="Heading2"/>
      </w:pPr>
      <w:r>
        <w:rPr>
          <w:bCs/>
          <w:b/>
        </w:rPr>
        <w:t xml:space="preserve">VI. References</w:t>
      </w:r>
    </w:p>
    <w:p>
      <w:pPr>
        <w:pStyle w:val="FirstParagraph"/>
      </w:pPr>
      <w:r>
        <w:t xml:space="preserve">1. Gómez, L., &amp; Pérez, M. (2021). *Digital Transformation in the Argentine Judiciary: A Case Study of Córdoba*. Journal of Latin American Legal Studies, 45(3), 112-130.</w:t>
      </w:r>
    </w:p>
    <w:p>
      <w:pPr>
        <w:pStyle w:val="BodyText"/>
      </w:pPr>
      <w:r>
        <w:br/>
      </w:r>
    </w:p>
    <w:p>
      <w:pPr>
        <w:pStyle w:val="BodyText"/>
      </w:pPr>
      <w:r>
        <w:t xml:space="preserve">2. Instituto de Estudios Legales de la UNC. (2020). *Informes Anuales sobre el Ejercicio Profesional en Córdoba*. Editorial Universidad Nacional de Córdoba.</w:t>
      </w:r>
    </w:p>
    <w:p>
      <w:pPr>
        <w:pStyle w:val="BodyText"/>
      </w:pPr>
      <w:r>
        <w:br/>
      </w:r>
    </w:p>
    <w:p>
      <w:pPr>
        <w:pStyle w:val="BodyText"/>
      </w:pPr>
      <w:r>
        <w:t xml:space="preserve">3. Rodríguez, A. (2019). *Economic Volatility and Contract Law: Challenges for the Lawyer in Argentina*. Buenos Aires: Ediciones Jurídicas.</w:t>
      </w:r>
    </w:p>
    <w:p>
      <w:pPr>
        <w:pStyle w:val="BodyText"/>
      </w:pPr>
      <w:r>
        <w:br/>
      </w:r>
    </w:p>
    <w:p>
      <w:pPr>
        <w:pStyle w:val="BodyText"/>
      </w:pPr>
      <w:r>
        <w:t xml:space="preserve">4. Colegio de Abogados de Córdoba. (2022). *Código Ético y Deontológico Profesional*. Córdoba, Argentina.</w:t>
      </w:r>
    </w:p>
    <w:p>
      <w:pPr>
        <w:pStyle w:val="BodyText"/>
      </w:pPr>
      <w:r>
        <w:br/>
      </w:r>
    </w:p>
    <w:p>
      <w:pPr>
        <w:pStyle w:val="BodyText"/>
      </w:pPr>
      <w:r>
        <w:t xml:space="preserve">5. Sánchez, B. (2018). *The Role of the Interior Provinces in Argentine Federalism: Legal Perspectives from Córdoba*. Revista de Derecho Público, 12(4),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Practice in Argentina: A Comprehensive Analysis of the Lawyer’s Role in Córdoba</dc:title>
  <dc:creator/>
  <cp:keywords/>
  <dcterms:created xsi:type="dcterms:W3CDTF">2026-07-29T14:01:09Z</dcterms:created>
  <dcterms:modified xsi:type="dcterms:W3CDTF">2026-07-29T14:01:09Z</dcterms:modified>
</cp:coreProperties>
</file>

<file path=docProps/custom.xml><?xml version="1.0" encoding="utf-8"?>
<Properties xmlns="http://schemas.openxmlformats.org/officeDocument/2006/custom-properties" xmlns:vt="http://schemas.openxmlformats.org/officeDocument/2006/docPropsVTypes"/>
</file>