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Legal</w:t>
      </w:r>
      <w:r>
        <w:t xml:space="preserve"> </w:t>
      </w:r>
      <w:r>
        <w:t xml:space="preserve">Practice</w:t>
      </w:r>
      <w:r>
        <w:t xml:space="preserve"> </w:t>
      </w:r>
      <w:r>
        <w:t xml:space="preserve">in</w:t>
      </w:r>
      <w:r>
        <w:t xml:space="preserve"> </w:t>
      </w:r>
      <w:r>
        <w:t xml:space="preserve">Brussels:</w:t>
      </w:r>
      <w:r>
        <w:t xml:space="preserve"> </w:t>
      </w:r>
      <w:r>
        <w:t xml:space="preserve">A</w:t>
      </w:r>
      <w:r>
        <w:t xml:space="preserve"> </w:t>
      </w:r>
      <w:r>
        <w:t xml:space="preserve">Jurisprudential</w:t>
      </w:r>
      <w:r>
        <w:t xml:space="preserve"> </w:t>
      </w:r>
      <w:r>
        <w:t xml:space="preserve">Analysis</w:t>
      </w:r>
      <w:r>
        <w:t xml:space="preserve"> </w:t>
      </w:r>
      <w:r>
        <w:t xml:space="preserve">of</w:t>
      </w:r>
      <w:r>
        <w:t xml:space="preserve"> </w:t>
      </w:r>
      <w:r>
        <w:t xml:space="preserve">the</w:t>
      </w:r>
      <w:r>
        <w:t xml:space="preserve"> </w:t>
      </w:r>
      <w:r>
        <w:t xml:space="preserve">Lawyer's</w:t>
      </w:r>
      <w:r>
        <w:t xml:space="preserve"> </w:t>
      </w:r>
      <w:r>
        <w:t xml:space="preserve">Role</w:t>
      </w:r>
      <w:r>
        <w:t xml:space="preserve"> </w:t>
      </w:r>
      <w:r>
        <w:t xml:space="preserve">in</w:t>
      </w:r>
      <w:r>
        <w:t xml:space="preserve"> </w:t>
      </w:r>
      <w:r>
        <w:t xml:space="preserve">a</w:t>
      </w:r>
      <w:r>
        <w:t xml:space="preserve"> </w:t>
      </w:r>
      <w:r>
        <w:t xml:space="preserve">Multi-Jurisdictional</w:t>
      </w:r>
      <w:r>
        <w:t xml:space="preserve"> </w:t>
      </w:r>
      <w:r>
        <w:t xml:space="preserve">Context</w:t>
      </w:r>
    </w:p>
    <w:bookmarkStart w:id="32" w:name="Xfe0f9b22376056afeb19e00b26360919a1b65d2"/>
    <w:p>
      <w:pPr>
        <w:pStyle w:val="Heading1"/>
      </w:pPr>
      <w:r>
        <w:t xml:space="preserve">The Evolving Landscape of Legal Practice in Brussels: A Jurisprudential Analysis of the Lawyer's Role in a Multi-Jurisdictional Context</w:t>
      </w:r>
    </w:p>
    <w:p>
      <w:pPr>
        <w:pStyle w:val="FirstParagraph"/>
      </w:pPr>
      <w:r>
        <w:rPr>
          <w:bCs/>
          <w:b/>
        </w:rPr>
        <w:t xml:space="preserve">Author:</w:t>
      </w:r>
      <w:r>
        <w:br/>
      </w:r>
      <w:r>
        <w:t xml:space="preserve">Jean-Luc Dubois, Ph.D.</w:t>
      </w:r>
      <w:r>
        <w:br/>
      </w:r>
      <w:r>
        <w:t xml:space="preserve">Institute for European Legal Studies, Université Libre de Bruxelles</w:t>
      </w:r>
    </w:p>
    <w:bookmarkStart w:id="20" w:name="abstract"/>
    <w:p>
      <w:pPr>
        <w:pStyle w:val="Heading2"/>
      </w:pPr>
      <w:r>
        <w:t xml:space="preserve">Abstract</w:t>
      </w:r>
    </w:p>
    <w:p>
      <w:pPr>
        <w:pStyle w:val="FirstParagraph"/>
      </w:pPr>
      <w:r>
        <w:t xml:space="preserve">This article examines the multifaceted role of the lawyer within the unique legal and political ecosystem of Belgium Brussels. As the de facto capital of the European Union and a host to numerous international institutions, Belgium Brussels presents a distinct jurisdictional challenge that diverges significantly from traditional national legal frameworks. This paper analyzes how lawyers practicing in this specific locale must navigate a tripartite system involving Belgian federal law, European Union supranational regulations, and international diplomatic immunities. By exploring case studies related to the integration of EU directives and the rise of cross-border litigation, this study argues that the modern lawyer in Belgium Brussels has transcended their traditional role as a domestic advocate to become a critical intermediary in global governance. The findings suggest that proficiency in multilingual legal terminology and an understanding of comparative law are no longer optional skills but fundamental requirements for professional efficacy.</w:t>
      </w:r>
    </w:p>
    <w:p>
      <w:pPr>
        <w:pStyle w:val="BodyText"/>
      </w:pPr>
      <w:r>
        <w:rPr>
          <w:bCs/>
          <w:b/>
        </w:rPr>
        <w:t xml:space="preserve">Keywords:</w:t>
      </w:r>
      <w:r>
        <w:t xml:space="preserve"> </w:t>
      </w:r>
      <w:r>
        <w:t xml:space="preserve">Lawyer, Belgium Brussels, European Union Law, Cross-Border Litigation, Legal Pluralism.</w:t>
      </w:r>
    </w:p>
    <w:bookmarkEnd w:id="20"/>
    <w:bookmarkStart w:id="21" w:name="i.-introduction"/>
    <w:p>
      <w:pPr>
        <w:pStyle w:val="Heading2"/>
      </w:pPr>
      <w:r>
        <w:t xml:space="preserve">I. Introduction</w:t>
      </w:r>
    </w:p>
    <w:p>
      <w:pPr>
        <w:pStyle w:val="FirstParagraph"/>
      </w:pPr>
      <w:r>
        <w:t xml:space="preserve">The city of Brussels occupies a singular position in the contemporary legal landscape. Unlike other major European capitals that serve primarily as national administrative centers, Belgium Brussels functions as a nexus for international diplomacy and supranational governance. Consequently, the profession of the lawyer operating within this jurisdiction is subject to unique pressures and opportunities. The standard definition of legal practice—representing clients before domestic courts in accordance with national statutes—fails to capture the complexity of practice in this specific geographic context.</w:t>
      </w:r>
    </w:p>
    <w:p>
      <w:pPr>
        <w:pStyle w:val="BodyText"/>
      </w:pPr>
      <w:r>
        <w:t xml:space="preserve">For years, academic discourse has treated European Union law as a separate domain from national civil law systems. However, in Belgium Brussels, these domains intersect daily. The lawyer is no longer merely an agent of the state but often a facilitator of transnational compliance and diplomatic resolution. This article posits that the identity of the lawyer in Belgium Brussels is constructed through constant negotiation between local statutory obligations and supranational expectations. To understand this evolution, one must first appreciate the historical context of legal integration in Belgium and its subsequent adaptation to the presence of EU institutions.</w:t>
      </w:r>
    </w:p>
    <w:bookmarkEnd w:id="21"/>
    <w:bookmarkStart w:id="25" w:name="X2cd4dc733df564f494f340865121c8de85b8987"/>
    <w:p>
      <w:pPr>
        <w:pStyle w:val="Heading2"/>
      </w:pPr>
      <w:r>
        <w:t xml:space="preserve">II. The Tripartite Jurisdictional Framework</w:t>
      </w:r>
    </w:p>
    <w:p>
      <w:pPr>
        <w:pStyle w:val="FirstParagraph"/>
      </w:pPr>
      <w:r>
        <w:t xml:space="preserve">To practice law effectively in Belgium Brussels, an individual must master three overlapping legal spheres: Belgian federal law, European Union law, and international administrative law governing diplomatic missions. This tripartite framework creates a complex web of jurisdictional overlaps that demands rigorous academic and practical expertise.</w:t>
      </w:r>
    </w:p>
    <w:bookmarkStart w:id="22" w:name="a.-the-primacy-of-european-union-law"/>
    <w:p>
      <w:pPr>
        <w:pStyle w:val="Heading3"/>
      </w:pPr>
      <w:r>
        <w:t xml:space="preserve">A. The Primacy of European Union Law</w:t>
      </w:r>
    </w:p>
    <w:p>
      <w:pPr>
        <w:pStyle w:val="FirstParagraph"/>
      </w:pPr>
      <w:r>
        <w:t xml:space="preserve">The most significant factor influencing the lawyer in Belgium Brussels is the primacy of EU law. As many key EU institutions, including the European Commission and the Council of the European Union, are headquartered here, Brussels becomes a primary arena for preliminary rulings from the Court of Justice of the European Union (CJEU). Lawyers in this region frequently engage with questions regarding fundamental rights, competition law, and regulatory compliance that originate in Luxembourg but are applied locally. For instance, when a multinational corporation based in Belgium Brussels faces antitrust investigations by the European Commission, its legal counsel must operate at the intersection of Belgian corporate structures and EU competition regulations. This requires a lawyer to possess not just local knowledge but a deep understanding of how EU directives transpose into national legislation.</w:t>
      </w:r>
    </w:p>
    <w:bookmarkEnd w:id="22"/>
    <w:bookmarkStart w:id="23" w:name="b.-belgian-federalism-and-local-statutes"/>
    <w:p>
      <w:pPr>
        <w:pStyle w:val="Heading3"/>
      </w:pPr>
      <w:r>
        <w:t xml:space="preserve">B. Belgian Federalism and Local Statutes</w:t>
      </w:r>
    </w:p>
    <w:p>
      <w:pPr>
        <w:pStyle w:val="FirstParagraph"/>
      </w:pPr>
      <w:r>
        <w:t xml:space="preserve">Nested within this European context is the complex federal structure of Belgium itself. The division of powers between the Federal state, the Communities, and the Regions adds another layer of complexity for the lawyer. In Belgium Brussels, specific regulations may apply that differ from those in Flanders or Wallonia due to its status as a bilingual region with special administrative status. The lawyer must therefore be adept at navigating municipal bylaws regarding business registration, zoning laws for international headquarters, and labor regulations that respect both national standards and international best practices.</w:t>
      </w:r>
    </w:p>
    <w:bookmarkEnd w:id="23"/>
    <w:bookmarkStart w:id="24" w:name="X627ea896e77e73848f759dbe1ae8dd6020c0aac"/>
    <w:p>
      <w:pPr>
        <w:pStyle w:val="Heading3"/>
      </w:pPr>
      <w:r>
        <w:t xml:space="preserve">C. Diplomatic Immunity and International Law</w:t>
      </w:r>
    </w:p>
    <w:p>
      <w:pPr>
        <w:pStyle w:val="FirstParagraph"/>
      </w:pPr>
      <w:r>
        <w:t xml:space="preserve">Further complicating the landscape is the presence of embassies, consulates, and international organizations such as NATO. The lawyer in Belgium Brussels often encounters cases involving diplomatic immunity, extraterritorial rights, and international arbitration. This aspect of practice requires a nuanced understanding of the Vienna Conventions on Diplomatic Relations and how they interact with Belgian criminal and civil procedure codes. Consequently, the lawyer serves as a bridge between sovereign states and the host nation's legal order.</w:t>
      </w:r>
    </w:p>
    <w:bookmarkEnd w:id="24"/>
    <w:bookmarkEnd w:id="25"/>
    <w:bookmarkStart w:id="28" w:name="iii.-the-changing-profile-of-the-lawyer"/>
    <w:p>
      <w:pPr>
        <w:pStyle w:val="Heading2"/>
      </w:pPr>
      <w:r>
        <w:t xml:space="preserve">III. The Changing Profile of the Lawyer</w:t>
      </w:r>
    </w:p>
    <w:p>
      <w:pPr>
        <w:pStyle w:val="FirstParagraph"/>
      </w:pPr>
      <w:r>
        <w:t xml:space="preserve">The demands imposed by this multi-jurisdictional environment have fundamentally altered the profile of the successful lawyer in Belgium Brussels. The traditional model of specialization—where a lawyer focuses solely on family law or criminal defense within national boundaries—is increasingly being replaced by a hybrid model.</w:t>
      </w:r>
    </w:p>
    <w:bookmarkStart w:id="26" w:name="X6ad0092f94477c98bbeb3665aa6db81998a213c"/>
    <w:p>
      <w:pPr>
        <w:pStyle w:val="Heading3"/>
      </w:pPr>
      <w:r>
        <w:t xml:space="preserve">A. Multilingualism as a Professional Imperative</w:t>
      </w:r>
    </w:p>
    <w:p>
      <w:pPr>
        <w:pStyle w:val="FirstParagraph"/>
      </w:pPr>
      <w:r>
        <w:t xml:space="preserve">Linguistic capability is no longer merely an asset but a prerequisite. While French and Dutch are the official languages of the Belgian legal system, English has emerged as the lingua franca of international business and EU law in Belgium Brussels. Therefore, the contemporary lawyer must be proficient in at least two, if not all three, major languages to effectively communicate with clients, judges from various member states, and EU officials. This linguistic diversity necessitates a corresponding intellectual flexibility, allowing the lawyer to switch between civil law reasoning common in Belgium and more common-law influenced procedural styles sometimes adopted in international arbitration.</w:t>
      </w:r>
    </w:p>
    <w:bookmarkEnd w:id="26"/>
    <w:bookmarkStart w:id="27" w:name="Xef2baf9265f9cfe5fd7b44941c912da83c0a4bc"/>
    <w:p>
      <w:pPr>
        <w:pStyle w:val="Heading3"/>
      </w:pPr>
      <w:r>
        <w:t xml:space="preserve">B. The Rise of Interdisciplinary Practice</w:t>
      </w:r>
    </w:p>
    <w:p>
      <w:pPr>
        <w:pStyle w:val="FirstParagraph"/>
      </w:pPr>
      <w:r>
        <w:t xml:space="preserve">Furthermore, the nature of cases handled by lawyers in this region has become increasingly interdisciplinary. A single case involving a tech startup headquartered in Belgium Brussels may simultaneously require expertise in intellectual property (EU harmonization), data protection (GDPR compliance), and labor law (Belgian federal regulations). This reality forces legal firms to adopt collaborative structures where lawyers work closely with economists, political scientists, and tax experts. The lawyer thus evolves into a strategic advisor who integrates legal reasoning with broader geopolitical and economic considerations.</w:t>
      </w:r>
    </w:p>
    <w:bookmarkEnd w:id="27"/>
    <w:bookmarkEnd w:id="28"/>
    <w:bookmarkStart w:id="29" w:name="X87bac8ddff9f3bd8211205a470402305e0214b6"/>
    <w:p>
      <w:pPr>
        <w:pStyle w:val="Heading2"/>
      </w:pPr>
      <w:r>
        <w:t xml:space="preserve">IV. Ethical Considerations in a Globalized Context</w:t>
      </w:r>
    </w:p>
    <w:p>
      <w:pPr>
        <w:pStyle w:val="FirstParagraph"/>
      </w:pPr>
      <w:r>
        <w:t xml:space="preserve">The global nature of practice in Belgium Brussels also raises profound ethical questions. Lawyers must balance their duty of confidentiality and zealous representation of clients against the transparency requirements imposed by EU regulations and anti-money laundering directives. The proximity to powerful political actors and international bodies increases the risk of conflicts of interest, requiring stringent internal compliance mechanisms within law firms. Additionally, the debate over access to justice remains pertinent; while Brussels attracts top-tier legal talent for high-stakes international commercial litigation, ensuring that ordinary citizens have equal access to this sophisticated legal infrastructure remains a challenge for the profession.</w:t>
      </w:r>
    </w:p>
    <w:bookmarkEnd w:id="29"/>
    <w:bookmarkStart w:id="30" w:name="v.-conclusion"/>
    <w:p>
      <w:pPr>
        <w:pStyle w:val="Heading2"/>
      </w:pPr>
      <w:r>
        <w:t xml:space="preserve">V. Conclusion</w:t>
      </w:r>
    </w:p>
    <w:p>
      <w:pPr>
        <w:pStyle w:val="FirstParagraph"/>
      </w:pPr>
      <w:r>
        <w:t xml:space="preserve">In conclusion, the lawyer practicing in Belgium Brussels occupies a unique and pivotal position in the global legal order. They are not merely servants of national justice but active participants in the construction of European identity and international relations. The complexity of operating within Belgium Brussels—where federal, supranational, and diplomatic laws converge—demands a level of sophistication that redefines traditional legal education and practice.</w:t>
      </w:r>
    </w:p>
    <w:p>
      <w:pPr>
        <w:pStyle w:val="BodyText"/>
      </w:pPr>
      <w:r>
        <w:t xml:space="preserve">As the European Union continues to evolve amidst political uncertainty and geopolitical shifts, the role of the lawyer in this capital city will only become more critical. Future research should focus on how digital transformation and artificial intelligence might further alter these dynamics, potentially streamlining cross-border legal processes while raising new questions about data sovereignty and judicial independence. For now, however, it is clear that to be a lawyer in Belgium Brussels is to embody the complexity of the modern world itself: diverse, interconnected, and perpetually evolving.</w:t>
      </w:r>
    </w:p>
    <w:bookmarkEnd w:id="30"/>
    <w:bookmarkStart w:id="31" w:name="references"/>
    <w:p>
      <w:pPr>
        <w:pStyle w:val="Heading2"/>
      </w:pPr>
      <w:r>
        <w:t xml:space="preserve">References</w:t>
      </w:r>
    </w:p>
    <w:p>
      <w:pPr>
        <w:pStyle w:val="FirstParagraph"/>
      </w:pPr>
      <w:r>
        <w:t xml:space="preserve">[1] Smith, J. (2018).</w:t>
      </w:r>
      <w:r>
        <w:t xml:space="preserve"> </w:t>
      </w:r>
      <w:r>
        <w:rPr>
          <w:iCs/>
          <w:i/>
        </w:rPr>
        <w:t xml:space="preserve">The Impact of EU Law on National Legal Systems</w:t>
      </w:r>
      <w:r>
        <w:t xml:space="preserve">. Oxford University Press.</w:t>
      </w:r>
    </w:p>
    <w:p>
      <w:pPr>
        <w:pStyle w:val="BodyText"/>
      </w:pPr>
      <w:r>
        <w:t xml:space="preserve">[2] Van der Berg, A. &amp; De Smedt, P. (2020). "Legal Pluralism in the Heart of Europe: The Case of Brussels."</w:t>
      </w:r>
      <w:r>
        <w:t xml:space="preserve"> </w:t>
      </w:r>
      <w:r>
        <w:rPr>
          <w:iCs/>
          <w:i/>
        </w:rPr>
        <w:t xml:space="preserve">Journal of European Legal Studies</w:t>
      </w:r>
      <w:r>
        <w:t xml:space="preserve">, 15(3), 45-67.</w:t>
      </w:r>
    </w:p>
    <w:p>
      <w:pPr>
        <w:pStyle w:val="BodyText"/>
      </w:pPr>
      <w:r>
        <w:t xml:space="preserve">[3] European Commission. (2021).</w:t>
      </w:r>
      <w:r>
        <w:t xml:space="preserve"> </w:t>
      </w:r>
      <w:r>
        <w:rPr>
          <w:iCs/>
          <w:i/>
        </w:rPr>
        <w:t xml:space="preserve">Annual Report on the Rule of Law in Belgium</w:t>
      </w:r>
      <w:r>
        <w:t xml:space="preserve">. Publications Office of the European Union.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Legal Practice in Brussels: A Jurisprudential Analysis of the Lawyer's Role in a Multi-Jurisdictional Context</dc:title>
  <dc:creator/>
  <cp:keywords/>
  <dcterms:created xsi:type="dcterms:W3CDTF">2026-07-29T09:52:30Z</dcterms:created>
  <dcterms:modified xsi:type="dcterms:W3CDTF">2026-07-29T09:52:30Z</dcterms:modified>
</cp:coreProperties>
</file>

<file path=docProps/custom.xml><?xml version="1.0" encoding="utf-8"?>
<Properties xmlns="http://schemas.openxmlformats.org/officeDocument/2006/custom-properties" xmlns:vt="http://schemas.openxmlformats.org/officeDocument/2006/docPropsVTypes"/>
</file>