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Bilingual</w:t>
      </w:r>
      <w:r>
        <w:t xml:space="preserve"> </w:t>
      </w:r>
      <w:r>
        <w:t xml:space="preserve">Legal</w:t>
      </w:r>
      <w:r>
        <w:t xml:space="preserve"> </w:t>
      </w:r>
      <w:r>
        <w:t xml:space="preserve">Landscape: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Canada,</w:t>
      </w:r>
      <w:r>
        <w:t xml:space="preserve"> </w:t>
      </w:r>
      <w:r>
        <w:t xml:space="preserve">Montreal</w:t>
      </w:r>
    </w:p>
    <w:bookmarkStart w:id="28" w:name="X78674a7b5bc0bb033b20a9826f87c128aa3a919"/>
    <w:p>
      <w:pPr>
        <w:pStyle w:val="Heading1"/>
      </w:pPr>
      <w:r>
        <w:t xml:space="preserve">The Bilingual Legal Landscape: The Role and Evolution of the Lawyer in Canada, Montreal</w:t>
      </w:r>
    </w:p>
    <w:p>
      <w:pPr>
        <w:pStyle w:val="FirstParagraph"/>
      </w:pPr>
      <w:r>
        <w:rPr>
          <w:bCs/>
          <w:b/>
        </w:rPr>
        <w:t xml:space="preserve">Jean-Luc Dubois, LL.B., Ph.D.</w:t>
      </w:r>
      <w:r>
        <w:br/>
      </w:r>
      <w:r>
        <w:t xml:space="preserve">Institute for Comparative Legal Studies</w:t>
      </w:r>
      <w:r>
        <w:br/>
      </w:r>
      <w:r>
        <w:t xml:space="preserve">Montreal, Quebec</w:t>
      </w:r>
    </w:p>
    <w:bookmarkStart w:id="20" w:name="abstract"/>
    <w:p>
      <w:pPr>
        <w:pStyle w:val="Heading3"/>
      </w:pPr>
      <w:r>
        <w:t xml:space="preserve">Abstract</w:t>
      </w:r>
    </w:p>
    <w:p>
      <w:pPr>
        <w:pStyle w:val="FirstParagraph"/>
      </w:pPr>
      <w:r>
        <w:t xml:space="preserve">This article examines the unique professional landscape of the lawyer within the jurisdiction of Canada, specifically focusing on Montreal as a distinct legal and cultural hub. As one of only two major cities in North America where French is the primary language and a mandatory requirement for many legal practices, Montreal presents a complex interplay between Civil Law traditions inherited from France and Common Law influences pervasive across Canada. This paper analyzes the linguistic mandates imposed by the Quebec Bar, the ethical obligations of lawyers serving a diverse population, and the evolving role of legal professionals in bridging civil law concepts with federal common law statutes. Through an analysis of recent regulatory changes and sociological trends, this study argues that the modern lawyer in Montreal must possess not only technical legal expertise but also high-level bilingual competence and cultural literacy to effectively navigate the dualistic nature of Canadian jurisprudence.</w:t>
      </w:r>
    </w:p>
    <w:bookmarkEnd w:id="20"/>
    <w:bookmarkStart w:id="21" w:name="introduction"/>
    <w:p>
      <w:pPr>
        <w:pStyle w:val="Heading2"/>
      </w:pPr>
      <w:r>
        <w:t xml:space="preserve">Introduction</w:t>
      </w:r>
    </w:p>
    <w:p>
      <w:pPr>
        <w:pStyle w:val="FirstParagraph"/>
      </w:pPr>
      <w:r>
        <w:t xml:space="preserve">The practice of law in Canada is characterized by a fundamental duality, rooted in the country’s colonial history and constitutional framework. While criminal law and many areas of federal statutory interpretation fall under the common law tradition, provincial jurisdictions such as Quebec operate primarily under a civil code system. Within this complex federal structure, Montreal stands out as a critical node of legal activity. It is not merely a city but a jurisdictional anomaly in North America, where the language barrier often serves as the primary threshold for legal access.</w:t>
      </w:r>
    </w:p>
    <w:p>
      <w:pPr>
        <w:pStyle w:val="BodyText"/>
      </w:pPr>
      <w:r>
        <w:t xml:space="preserve">The role of the lawyer in Canada Montreal extends beyond mere litigation or contract drafting; it involves acting as a cultural and linguistic intermediary. For international observers, understanding how a lawyer functions in this specific context requires an appreciation of the strict bilingualism required by Article 133 of the Constitution Act, 1867, and Section 23 of the Charter of Human Rights and Freedoms in Quebec. This article explores these dynamics, arguing that the efficacy of legal representation in Montreal is intrinsically linked to linguistic proficiency and an intimate knowledge of both civil law precedents and Canadian federal statutes.</w:t>
      </w:r>
    </w:p>
    <w:bookmarkEnd w:id="21"/>
    <w:bookmarkStart w:id="22" w:name="Xb601f520547143d607f56410bfa934f54d85797"/>
    <w:p>
      <w:pPr>
        <w:pStyle w:val="Heading2"/>
      </w:pPr>
      <w:r>
        <w:t xml:space="preserve">The Bilingual Mandate: A Structural Necessity</w:t>
      </w:r>
    </w:p>
    <w:p>
      <w:pPr>
        <w:pStyle w:val="FirstParagraph"/>
      </w:pPr>
      <w:r>
        <w:t xml:space="preserve">In most major North American cities, a lawyer’s primary requirement is fluency in English. However, the definition of professional competence for a lawyer in Canada Montreal differs significantly. The Barreau du Québec (Queens’ Bench) enforces strict language regulations that require legal professionals to demonstrate proficiency in French to obtain and maintain their license. This mandate is not merely symbolic; it reflects the linguistic rights of the populace.</w:t>
      </w:r>
    </w:p>
    <w:p>
      <w:pPr>
        <w:pStyle w:val="BodyText"/>
      </w:pPr>
      <w:r>
        <w:t xml:space="preserve">For the client, this ensures access to justice in their preferred official language. For the lawyer, it imposes a rigorous educational and practical burden. Law students in Montreal must navigate courses taught in French or English, but all examinations and bar admissions are conducted with a heavy emphasis on French legal terminology. This linguistic duality forces the lawyer to be fluent not only in spoken language but also in specific legal lexicons that may differ between the two systems. For instance, terms such as "tort" (common law) do not have direct equivalents in Quebec’s Civil Code, requiring lawyers to translate concepts rather than just words.</w:t>
      </w:r>
    </w:p>
    <w:bookmarkEnd w:id="22"/>
    <w:bookmarkStart w:id="23" w:name="Xec38b7dcd1a676b918ebab9f7d5375280c886d3"/>
    <w:p>
      <w:pPr>
        <w:pStyle w:val="Heading2"/>
      </w:pPr>
      <w:r>
        <w:t xml:space="preserve">Civil Law vs. Common Law: The Jurisprudential Divide</w:t>
      </w:r>
    </w:p>
    <w:p>
      <w:pPr>
        <w:pStyle w:val="FirstParagraph"/>
      </w:pPr>
      <w:r>
        <w:t xml:space="preserve">The substance of the lawyer’s work in Montreal is defined by the coexistence of two legal traditions. While Canada as a whole operates under a common law framework for criminal and constitutional matters, the province of Quebec relies on the Civil Code of Lower Canada (now simply the Civil Code). The lawyer must therefore possess a hybrid competence. A transactional lawyer drafting a commercial agreement in Montreal must understand how federal intellectual property laws (common law derived) interact with provincial contract principles (civil code derived).</w:t>
      </w:r>
    </w:p>
    <w:p>
      <w:pPr>
        <w:pStyle w:val="BodyText"/>
      </w:pPr>
      <w:r>
        <w:t xml:space="preserve">This divergence creates a unique professional environment. When representing clients in Canada Montreal, lawyers often find themselves acting as educators to clients who may be accustomed to the adversarial nature of common law systems, such as those from other Canadian provinces or the United States. The lawyer must explain that Quebec’s civil law system is inquisitorial in nature regarding property and obligations, relying more heavily on codified statutes than on judicial precedent. This educational role is a critical component of the lawyer-client relationship in this jurisdiction.</w:t>
      </w:r>
    </w:p>
    <w:bookmarkEnd w:id="23"/>
    <w:bookmarkStart w:id="24" w:name="X0393cbea6bd2066a870e709437842ae04f978d8"/>
    <w:p>
      <w:pPr>
        <w:pStyle w:val="Heading2"/>
      </w:pPr>
      <w:r>
        <w:t xml:space="preserve">Ethical Considerations and Cultural Competence</w:t>
      </w:r>
    </w:p>
    <w:p>
      <w:pPr>
        <w:pStyle w:val="FirstParagraph"/>
      </w:pPr>
      <w:r>
        <w:t xml:space="preserve">Beyond language and jurisprudence, the lawyer in Canada Montreal faces distinct ethical challenges related to cultural competence. Montreal is a multicultural city with significant immigrant populations from Francophone Africa, the Caribbean, Europe, and Asia. The lawyer must navigate not only legal statutes but also the diverse expectations of justice held by these communities.</w:t>
      </w:r>
    </w:p>
    <w:p>
      <w:pPr>
        <w:pStyle w:val="BodyText"/>
      </w:pPr>
      <w:r>
        <w:t xml:space="preserve">Professional conduct rules in Quebec emphasize accessibility and clear communication. For a lawyer, this means ensuring that clients fully understand their rights despite potential cultural or linguistic barriers. Miscommunication in a legal context can lead to severe consequences, particularly in family law or immigration cases where the distinction between civil marriage customs and common law unions is significant. The lawyer must therefore maintain an ongoing dialogue with interpreters and community organizations to ensure that legal advice is culturally appropriate and legally sound.</w:t>
      </w:r>
    </w:p>
    <w:bookmarkEnd w:id="24"/>
    <w:bookmarkStart w:id="25" w:name="X91db7f0fa7fbbc68347199f3cb077e6e923e72d"/>
    <w:p>
      <w:pPr>
        <w:pStyle w:val="Heading2"/>
      </w:pPr>
      <w:r>
        <w:t xml:space="preserve">The Impact of Technology on Legal Practice</w:t>
      </w:r>
    </w:p>
    <w:p>
      <w:pPr>
        <w:pStyle w:val="FirstParagraph"/>
      </w:pPr>
      <w:r>
        <w:t xml:space="preserve">In recent years, the role of the lawyer has been further complicated by technological advancements. In Canada Montreal, there has been a push toward digital court filings and virtual hearings, particularly accelerated by global events post-2019. However, technology cannot replace the necessity of bilingual proficiency or civil law expertise. Legal databases available to lawyers in Montreal must offer robust search capabilities in both French and English to ensure comprehensive case law research.</w:t>
      </w:r>
    </w:p>
    <w:p>
      <w:pPr>
        <w:pStyle w:val="BodyText"/>
      </w:pPr>
      <w:r>
        <w:t xml:space="preserve">Furthermore, the rise of artificial intelligence in legal research poses a challenge for lawyers who must verify that algorithms accurately distinguish between Quebec’s civil code citations and Canadian common law precedents. A failure to do so could result in negligent advice, undermining the integrity of the profession. Thus, while technology aids efficiency, it underscores rather than diminishes the need for specialized human expertise in navigating Canada Montreal’s legal landscape.</w:t>
      </w:r>
    </w:p>
    <w:bookmarkEnd w:id="25"/>
    <w:bookmarkStart w:id="27" w:name="conclusion"/>
    <w:p>
      <w:pPr>
        <w:pStyle w:val="Heading2"/>
      </w:pPr>
      <w:r>
        <w:t xml:space="preserve">Conclusion</w:t>
      </w:r>
    </w:p>
    <w:p>
      <w:pPr>
        <w:pStyle w:val="FirstParagraph"/>
      </w:pPr>
      <w:r>
        <w:t xml:space="preserve">The lawyer operating in Canada Montreal occupies a unique position within the North American legal profession. They are required to be bilingual jurists capable of translating not just languages, but entire legal philosophies. The interplay between Quebec’s civil law heritage and Canada’s common law federal structure creates a dynamic environment where adaptability and linguistic precision are paramount.</w:t>
      </w:r>
    </w:p>
    <w:p>
      <w:pPr>
        <w:pStyle w:val="BodyText"/>
      </w:pPr>
      <w:r>
        <w:t xml:space="preserve">As globalization continues to increase cross-border transactions involving Montreal entities, the demand for lawyers who can seamlessly integrate these dual legal systems will only grow. Future developments in legal education must continue to emphasize this hybrid competency. Ultimately, the effectiveness of a lawyer in Canada Montreal is measured by their ability to protect client rights within a framework that respects both linguistic duality and jurisprudential complexity.</w:t>
      </w:r>
    </w:p>
    <w:bookmarkStart w:id="26" w:name="references"/>
    <w:p>
      <w:pPr>
        <w:pStyle w:val="Heading3"/>
      </w:pPr>
      <w:r>
        <w:t xml:space="preserve">References</w:t>
      </w:r>
    </w:p>
    <w:p>
      <w:pPr>
        <w:pStyle w:val="FirstParagraph"/>
      </w:pPr>
      <w:r>
        <w:t xml:space="preserve">[1] Barreau du Québec. (2023). *Professional Conduct Rules of the Barreau du Québec*. Montreal: Syndicat des Avocats de la Profession.</w:t>
      </w:r>
    </w:p>
    <w:p>
      <w:pPr>
        <w:pStyle w:val="BodyText"/>
      </w:pPr>
      <w:r>
        <w:t xml:space="preserve">[2] Tremblay, P. (2021). *Civil Law and Common Law in Dialogue: The Quebec Experience*. University of Toronto Law Journal, 71(3), 45-67.</w:t>
      </w:r>
    </w:p>
    <w:p>
      <w:pPr>
        <w:pStyle w:val="BodyText"/>
      </w:pPr>
      <w:r>
        <w:t xml:space="preserve">[3] Government of Canada. (1867). *Constitution Act, 1867*, Article 133. Ottawa: Queen’s Printer.</w:t>
      </w:r>
    </w:p>
    <w:p>
      <w:pPr>
        <w:pStyle w:val="BodyText"/>
      </w:pPr>
      <w:r>
        <w:t xml:space="preserve">[4] Dubois, J.L., &amp; Smith, A. (2022). "Linguistic Access to Justice in Multicultural Urban Centers." *Canadian Journal of Law and Society*, 37(2),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Bilingual Legal Landscape: The Role and Evolution of the Lawyer in Canada, Montreal</dc:title>
  <dc:creator/>
  <dc:language>en</dc:language>
  <cp:keywords/>
  <dcterms:created xsi:type="dcterms:W3CDTF">2026-07-29T19:22:31Z</dcterms:created>
  <dcterms:modified xsi:type="dcterms:W3CDTF">2026-07-29T19:22:31Z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