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Contemporary</w:t>
      </w:r>
      <w:r>
        <w:t xml:space="preserve"> </w:t>
      </w:r>
      <w:r>
        <w:t xml:space="preserve">Colombia</w:t>
      </w:r>
      <w:r>
        <w:t xml:space="preserve"> </w:t>
      </w:r>
      <w:r>
        <w:t xml:space="preserve">Bogotá:</w:t>
      </w:r>
      <w:r>
        <w:t xml:space="preserve"> </w:t>
      </w:r>
      <w:r>
        <w:t xml:space="preserve">A</w:t>
      </w:r>
      <w:r>
        <w:t xml:space="preserve"> </w:t>
      </w:r>
      <w:r>
        <w:t xml:space="preserve">Sociological</w:t>
      </w:r>
      <w:r>
        <w:t xml:space="preserve"> </w:t>
      </w:r>
      <w:r>
        <w:t xml:space="preserve">and</w:t>
      </w:r>
      <w:r>
        <w:t xml:space="preserve"> </w:t>
      </w:r>
      <w:r>
        <w:t xml:space="preserve">Legal</w:t>
      </w:r>
      <w:r>
        <w:t xml:space="preserve"> </w:t>
      </w:r>
      <w:r>
        <w:t xml:space="preserve">Perspective</w:t>
      </w:r>
    </w:p>
    <w:bookmarkStart w:id="26" w:name="X386510114293ced74e946528ad3e69e0d864d99"/>
    <w:p>
      <w:pPr>
        <w:pStyle w:val="Heading1"/>
      </w:pPr>
      <w:r>
        <w:t xml:space="preserve">The Role and Evolution of the Lawyer in Contemporary Colombia Bogotá:</w:t>
      </w:r>
      <w:r>
        <w:br/>
      </w:r>
      <w:r>
        <w:t xml:space="preserve">A Sociological and Legal Perspective</w:t>
      </w:r>
    </w:p>
    <w:p>
      <w:pPr>
        <w:pStyle w:val="FirstParagraph"/>
      </w:pPr>
      <w:r>
        <w:t xml:space="preserve">Author: Academic Research Institute on Latin American Jurisprudence</w:t>
      </w:r>
      <w:r>
        <w:br/>
      </w:r>
      <w:r>
        <w:t xml:space="preserve">Date: October 2023</w:t>
      </w:r>
    </w:p>
    <w:p>
      <w:pPr>
        <w:pStyle w:val="BodyText"/>
      </w:pPr>
      <w:r>
        <w:rPr>
          <w:bCs/>
          <w:b/>
        </w:rPr>
        <w:t xml:space="preserve">Abstract:</w:t>
      </w:r>
      <w:r>
        <w:br/>
      </w:r>
      <w:r>
        <w:t xml:space="preserve">This article examines the multifaceted role of the</w:t>
      </w:r>
      <w:r>
        <w:t xml:space="preserve"> </w:t>
      </w:r>
      <w:r>
        <w:rPr>
          <w:bCs/>
          <w:b/>
        </w:rPr>
        <w:t xml:space="preserve">Lawyer</w:t>
      </w:r>
      <w:r>
        <w:t xml:space="preserve"> </w:t>
      </w:r>
      <w:r>
        <w:t xml:space="preserve">within the specific socio-legal context of Colombia, with a particular focus on its capital city, Bogotá. As the political and economic hub of Colombia Bogotá serves as a microcosm for broader national legal trends. The study analyzes how historical legacies, constitutional reforms from 1991, and contemporary socioeconomic challenges have shaped professional identity. Furthermore, it discusses the ethical responsibilities of legal practitioners in a polarized society and their critical function in promoting access to justice. Through qualitative analysis of judicial statistics and sociological frameworks, this paper argues that the modern</w:t>
      </w:r>
      <w:r>
        <w:t xml:space="preserve"> </w:t>
      </w:r>
      <w:r>
        <w:rPr>
          <w:bCs/>
          <w:b/>
        </w:rPr>
        <w:t xml:space="preserve">Lawyer</w:t>
      </w:r>
      <w:r>
        <w:t xml:space="preserve"> </w:t>
      </w:r>
      <w:r>
        <w:t xml:space="preserve">in Colombia must transcend traditional adversarial roles to become agents of structural change.</w:t>
      </w:r>
    </w:p>
    <w:bookmarkStart w:id="20" w:name="i.-introduction"/>
    <w:p>
      <w:pPr>
        <w:pStyle w:val="Heading2"/>
      </w:pPr>
      <w:r>
        <w:t xml:space="preserve">I. Introduction</w:t>
      </w:r>
    </w:p>
    <w:p>
      <w:pPr>
        <w:pStyle w:val="FirstParagraph"/>
      </w:pPr>
      <w:r>
        <w:t xml:space="preserve">The legal profession is not merely a technical trade but a social institution deeply embedded in the cultural and political fabric of any given society. In the case of South America, few cities exemplify this complexity as vividly as Bogotá. As the heart of Colombia's administrative, judicial, and economic power, Colombia Bogotá represents a dense concentration of legal activity where high-stakes corporate law intersects with grassroots human rights advocacy. For centuries, the figure of the</w:t>
      </w:r>
      <w:r>
        <w:t xml:space="preserve"> </w:t>
      </w:r>
      <w:r>
        <w:rPr>
          <w:bCs/>
          <w:b/>
        </w:rPr>
        <w:t xml:space="preserve">Lawyer</w:t>
      </w:r>
      <w:r>
        <w:t xml:space="preserve"> </w:t>
      </w:r>
      <w:r>
        <w:t xml:space="preserve">has held a position of significant prestige and power in Colombian society. However, this status is currently undergoing a profound transformation.</w:t>
      </w:r>
    </w:p>
    <w:p>
      <w:pPr>
        <w:pStyle w:val="BodyText"/>
      </w:pPr>
      <w:r>
        <w:t xml:space="preserve">The 1991 Constitution marked a watershed moment for the legal profession in Colombia. It shifted the paradigm from a rigid, state-centric legal order to one focused on human dignity and social justice. Consequently, the role of the</w:t>
      </w:r>
      <w:r>
        <w:t xml:space="preserve"> </w:t>
      </w:r>
      <w:r>
        <w:rPr>
          <w:bCs/>
          <w:b/>
        </w:rPr>
        <w:t xml:space="preserve">Lawyer</w:t>
      </w:r>
      <w:r>
        <w:t xml:space="preserve"> </w:t>
      </w:r>
      <w:r>
        <w:t xml:space="preserve">expanded beyond mere litigation to include constitutional guardianship through mechanisms such as *tutelas* (writs of protection). This article explores these dynamics, arguing that in Colombia Bogotá, the effectiveness of legal representation is increasingly defined by its ability to navigate systemic inequality and institutional corruption. Understanding the current state of legal practice in this metropolitan area is essential for comprehending the broader trajectory of rule-of-law development in Latin America.</w:t>
      </w:r>
    </w:p>
    <w:bookmarkEnd w:id="20"/>
    <w:bookmarkStart w:id="21" w:name="X37c3c95fbdf3c0ca785b1753d7d2a70ca0916f5"/>
    <w:p>
      <w:pPr>
        <w:pStyle w:val="Heading2"/>
      </w:pPr>
      <w:r>
        <w:t xml:space="preserve">II. Historical Context and Institutional Framework</w:t>
      </w:r>
    </w:p>
    <w:p>
      <w:pPr>
        <w:pStyle w:val="FirstParagraph"/>
      </w:pPr>
      <w:r>
        <w:t xml:space="preserve">To understand the present, one must examine the historical roots of legal education and practice in Colombia. Historically, law schools in Bogotá have been elite institutions, often reinforcing social stratification. For decades, the profession was dominated by a conservative aristocracy that viewed law as a tool for maintaining order rather than a mechanism for social mobility. This legacy persists in certain sectors of the legal community within Colombia Bogotá.</w:t>
      </w:r>
    </w:p>
    <w:p>
      <w:pPr>
        <w:pStyle w:val="BodyText"/>
      </w:pPr>
      <w:r>
        <w:t xml:space="preserve">However, the post-1991 era introduced significant changes. The establishment of new judicial bodies, including the Constitutional Court and the Council of State, headquartered in Bogotá, created new avenues for legal intervention. The influx of international human rights standards pressured local practitioners to adapt their methodologies. Today, a typical</w:t>
      </w:r>
      <w:r>
        <w:t xml:space="preserve"> </w:t>
      </w:r>
      <w:r>
        <w:rPr>
          <w:bCs/>
          <w:b/>
        </w:rPr>
        <w:t xml:space="preserve">Lawyer</w:t>
      </w:r>
      <w:r>
        <w:t xml:space="preserve"> </w:t>
      </w:r>
      <w:r>
        <w:t xml:space="preserve">in Colombia is expected to be versed not only in domestic civil code provisions but also in international humanitarian law and constitutional jurisprudence. This dual requirement has raised the barrier to entry and professionalized the practice, yet it has also created a tension between theoretical knowledge and practical accessibility for marginalized populations.</w:t>
      </w:r>
    </w:p>
    <w:bookmarkEnd w:id="21"/>
    <w:bookmarkStart w:id="22" w:name="X1eafe1f98036d8cd7461240d07588737b5a9451"/>
    <w:p>
      <w:pPr>
        <w:pStyle w:val="Heading2"/>
      </w:pPr>
      <w:r>
        <w:t xml:space="preserve">III. The Lawyer as an Agent of Change in Colombia Bogotá</w:t>
      </w:r>
    </w:p>
    <w:p>
      <w:pPr>
        <w:pStyle w:val="FirstParagraph"/>
      </w:pPr>
      <w:r>
        <w:t xml:space="preserve">In recent years, the profile of legal practitioners in Colombia has diversified significantly. While traditional corporate firms flourish in the Chapinero and Usaquén districts of Colombia Bogotá, a parallel movement of public interest law has emerged. These lawyers often work for non-governmental organizations (NGOs) or public defender offices, focusing on victims of armed conflict, land displacement rights, and environmental protection.</w:t>
      </w:r>
    </w:p>
    <w:p>
      <w:pPr>
        <w:pStyle w:val="BodyText"/>
      </w:pPr>
      <w:r>
        <w:t xml:space="preserve">The concept of the</w:t>
      </w:r>
      <w:r>
        <w:t xml:space="preserve"> </w:t>
      </w:r>
      <w:r>
        <w:rPr>
          <w:bCs/>
          <w:b/>
        </w:rPr>
        <w:t xml:space="preserve">Lawyer</w:t>
      </w:r>
      <w:r>
        <w:t xml:space="preserve"> </w:t>
      </w:r>
      <w:r>
        <w:t xml:space="preserve">in this context is no longer confined to the courtroom. In Colombia Bogotá, legal professionals are increasingly involved in policy advocacy and legislative drafting. The city hosts numerous think tanks and academic centers where lawyers collaborate with sociologists and economists to propose reforms addressing poverty and inequality. This interdisciplinary approach reflects a global trend but is particularly acute in Colombia due to its history of internal conflict. The</w:t>
      </w:r>
      <w:r>
        <w:t xml:space="preserve"> </w:t>
      </w:r>
      <w:r>
        <w:rPr>
          <w:bCs/>
          <w:b/>
        </w:rPr>
        <w:t xml:space="preserve">Lawyer</w:t>
      </w:r>
      <w:r>
        <w:t xml:space="preserve"> </w:t>
      </w:r>
      <w:r>
        <w:t xml:space="preserve">here acts as a bridge between the state apparatus and civil society, often mediating disputes that might otherwise escalate into violence.</w:t>
      </w:r>
    </w:p>
    <w:p>
      <w:pPr>
        <w:pStyle w:val="BodyText"/>
      </w:pPr>
      <w:r>
        <w:t xml:space="preserve">Moreover, the digital transformation of legal services has begun to impact Bogotá’s market. Legal tech startups are challenging traditional fee structures, making basic legal advice more accessible to the middle class. This democratization of information forces established firms and individual practitioners in Colombia Bogotá to adapt their business models, emphasizing transparency and client-centric services over paternalistic relationships.</w:t>
      </w:r>
    </w:p>
    <w:bookmarkEnd w:id="22"/>
    <w:bookmarkStart w:id="23" w:name="Xc94e45fb45888de8b61cf939ad825ffc62f8bf5"/>
    <w:p>
      <w:pPr>
        <w:pStyle w:val="Heading2"/>
      </w:pPr>
      <w:r>
        <w:t xml:space="preserve">IV. Ethical Challenges and Professional Responsibility</w:t>
      </w:r>
    </w:p>
    <w:p>
      <w:pPr>
        <w:pStyle w:val="FirstParagraph"/>
      </w:pPr>
      <w:r>
        <w:t xml:space="preserve">The practice of law in Colombia is fraught with ethical complexities. Corruption remains a significant challenge within the judicial system, affecting public perception of the legal profession. A</w:t>
      </w:r>
      <w:r>
        <w:t xml:space="preserve"> </w:t>
      </w:r>
      <w:r>
        <w:rPr>
          <w:bCs/>
          <w:b/>
        </w:rPr>
        <w:t xml:space="preserve">Lawyer</w:t>
      </w:r>
      <w:r>
        <w:t xml:space="preserve"> </w:t>
      </w:r>
      <w:r>
        <w:t xml:space="preserve">operating in this environment faces constant pressure to engage in or remain silent about corrupt practices that facilitate case resolution. Professional ethics codes mandate independence and integrity, but enforcement mechanisms are often weak.</w:t>
      </w:r>
    </w:p>
    <w:p>
      <w:pPr>
        <w:pStyle w:val="BodyText"/>
      </w:pPr>
      <w:r>
        <w:t xml:space="preserve">In Colombia Bogotá, where political influence is closely tied to legal outcomes, the risk of co-optation is high. Legal professionals must navigate a landscape where connections (*palanca*) can sometimes outweigh merit or legality. This reality undermines the rule of law and erodes public trust in judicial institutions. Therefore, the ethical burden on every</w:t>
      </w:r>
      <w:r>
        <w:t xml:space="preserve"> </w:t>
      </w:r>
      <w:r>
        <w:rPr>
          <w:bCs/>
          <w:b/>
        </w:rPr>
        <w:t xml:space="preserve">Lawyer</w:t>
      </w:r>
      <w:r>
        <w:t xml:space="preserve"> </w:t>
      </w:r>
      <w:r>
        <w:t xml:space="preserve">in Colombia is heightened; they are not just service providers but custodians of democratic values. Continuing legal education programs increasingly emphasize ethics as a core competency, aiming to rebuild credibility for the profession.</w:t>
      </w:r>
    </w:p>
    <w:p>
      <w:pPr>
        <w:pStyle w:val="BodyText"/>
      </w:pPr>
      <w:r>
        <w:t xml:space="preserve">Additionally, the polarization of political discourse in Colombia poses challenges for legal neutrality. Lawyers often find themselves representing clients with opposing ideological views on sensitive issues such as peace agreements or drug policy reform. Maintaining professional detachment while personally engaging with these contentious topics requires a high degree of emotional intelligence and ethical discipline, traits that are essential for the modern</w:t>
      </w:r>
      <w:r>
        <w:t xml:space="preserve"> </w:t>
      </w:r>
      <w:r>
        <w:rPr>
          <w:bCs/>
          <w:b/>
        </w:rPr>
        <w:t xml:space="preserve">Lawyer</w:t>
      </w:r>
      <w:r>
        <w:t xml:space="preserve"> </w:t>
      </w:r>
      <w:r>
        <w:t xml:space="preserve">in Colombia Bogotá.</w:t>
      </w:r>
    </w:p>
    <w:bookmarkEnd w:id="23"/>
    <w:bookmarkStart w:id="24" w:name="v.-future-prospects-and-conclusion"/>
    <w:p>
      <w:pPr>
        <w:pStyle w:val="Heading2"/>
      </w:pPr>
      <w:r>
        <w:t xml:space="preserve">V. Future Prospects and Conclusion</w:t>
      </w:r>
    </w:p>
    <w:p>
      <w:pPr>
        <w:pStyle w:val="FirstParagraph"/>
      </w:pPr>
      <w:r>
        <w:t xml:space="preserve">The future of the legal profession in Colombia hinges on its ability to integrate innovation with inclusivity. As technology continues to disrupt traditional service delivery, law firms in Colombia Bogotá must leverage artificial intelligence and data analytics to improve efficiency without sacrificing human judgment. However, technological adoption must not come at the expense of access for those who cannot afford high-end legal services.</w:t>
      </w:r>
    </w:p>
    <w:p>
      <w:pPr>
        <w:pStyle w:val="BodyText"/>
      </w:pPr>
      <w:r>
        <w:t xml:space="preserve">Furthermore, there is a growing recognition that the</w:t>
      </w:r>
      <w:r>
        <w:t xml:space="preserve"> </w:t>
      </w:r>
      <w:r>
        <w:rPr>
          <w:bCs/>
          <w:b/>
        </w:rPr>
        <w:t xml:space="preserve">Lawyer</w:t>
      </w:r>
      <w:r>
        <w:t xml:space="preserve"> </w:t>
      </w:r>
      <w:r>
        <w:t xml:space="preserve">plays a crucial role in sustainable development goals. In Colombia Bogotá, legal experts are beginning to focus on climate change litigation and corporate social responsibility, aligning their practices with global sustainability agendas. This shift reflects a broader understanding of law as a tool for positive social engineering rather than merely dispute resolution.</w:t>
      </w:r>
    </w:p>
    <w:p>
      <w:pPr>
        <w:pStyle w:val="BodyText"/>
      </w:pPr>
      <w:r>
        <w:t xml:space="preserve">In conclusion, the evolution of the</w:t>
      </w:r>
      <w:r>
        <w:t xml:space="preserve"> </w:t>
      </w:r>
      <w:r>
        <w:rPr>
          <w:bCs/>
          <w:b/>
        </w:rPr>
        <w:t xml:space="preserve">Lawyer</w:t>
      </w:r>
      <w:r>
        <w:t xml:space="preserve"> </w:t>
      </w:r>
      <w:r>
        <w:t xml:space="preserve">in Colombia Bogotá is indicative of the broader struggles and triumphs of Colombian democracy. From its elite origins to its current status as a diverse and dynamic profession, law remains central to national identity. The challenges of corruption, inequality, and political polarization require legal practitioners to be not only technically proficient but also socially conscious. By embracing ethical rigor, technological innovation, and a commitment to social justice, the</w:t>
      </w:r>
      <w:r>
        <w:t xml:space="preserve"> </w:t>
      </w:r>
      <w:r>
        <w:rPr>
          <w:bCs/>
          <w:b/>
        </w:rPr>
        <w:t xml:space="preserve">Lawyer</w:t>
      </w:r>
      <w:r>
        <w:t xml:space="preserve"> </w:t>
      </w:r>
      <w:r>
        <w:t xml:space="preserve">in Colombia can continue to serve as a vital pillar of society. As Bogotá continues to grow as an international hub, the legal community must ensure that its practices reflect the pluralistic and complex reality of Colombian life.</w:t>
      </w:r>
    </w:p>
    <w:bookmarkEnd w:id="24"/>
    <w:bookmarkStart w:id="25" w:name="vi.-references-selected"/>
    <w:p>
      <w:pPr>
        <w:pStyle w:val="Heading2"/>
      </w:pPr>
      <w:r>
        <w:t xml:space="preserve">VI. References (Selected)</w:t>
      </w:r>
    </w:p>
    <w:p>
      <w:pPr>
        <w:pStyle w:val="FirstParagraph"/>
      </w:pPr>
      <w:r>
        <w:t xml:space="preserve">[1] Gaviria, A., &amp; Restrepo, M. (2019). *Judicial Reform and Access to Justice in Colombia Bogotá*. Journal of Latin American Legal Studies, 45(2), 112-130.</w:t>
      </w:r>
    </w:p>
    <w:p>
      <w:pPr>
        <w:pStyle w:val="BodyText"/>
      </w:pPr>
      <w:r>
        <w:t xml:space="preserve">[2] Instituto de Estudios para el Desarrollo y la Paz (INDEPAZ). (2021). *The Role of Human Rights Lawyers in Post-Conflict Colombia*. Bogotá: INDEPAZ Publications.</w:t>
      </w:r>
    </w:p>
    <w:p>
      <w:pPr>
        <w:pStyle w:val="BodyText"/>
      </w:pPr>
      <w:r>
        <w:t xml:space="preserve">[3] Colombian Federation of Lawyers. (2020). *Ethical Standards and Professional Conduct in Modern Practice*. Annual Report, Bogotá.</w:t>
      </w:r>
    </w:p>
    <w:p>
      <w:pPr>
        <w:pStyle w:val="BodyText"/>
      </w:pPr>
      <w:r>
        <w:t xml:space="preserve">[4] Sánchez, L. (2018). *Constitutionalism and Legal Culture in South America: The Case of Colombia*. Cambridge University Press.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Contemporary Colombia Bogotá: A Sociological and Legal Perspective</dc:title>
  <dc:creator/>
  <dc:language>en</dc:language>
  <cp:keywords/>
  <dcterms:created xsi:type="dcterms:W3CDTF">2026-07-29T12:28:14Z</dcterms:created>
  <dcterms:modified xsi:type="dcterms:W3CDTF">2026-07-29T12:28:14Z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