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Colombia:</w:t>
      </w:r>
      <w:r>
        <w:t xml:space="preserve"> </w:t>
      </w:r>
      <w:r>
        <w:t xml:space="preserve">A</w:t>
      </w:r>
      <w:r>
        <w:t xml:space="preserve"> </w:t>
      </w:r>
      <w:r>
        <w:t xml:space="preserve">Focus</w:t>
      </w:r>
      <w:r>
        <w:t xml:space="preserve"> </w:t>
      </w:r>
      <w:r>
        <w:t xml:space="preserve">on</w:t>
      </w:r>
      <w:r>
        <w:t xml:space="preserve"> </w:t>
      </w:r>
      <w:r>
        <w:t xml:space="preserve">Medellín</w:t>
      </w:r>
    </w:p>
    <w:bookmarkStart w:id="29" w:name="Xfe4b87be0aa54a78c86c95689c1510777f6a3e2"/>
    <w:p>
      <w:pPr>
        <w:pStyle w:val="Heading1"/>
      </w:pPr>
      <w:r>
        <w:t xml:space="preserve">The Evolving Role of the Lawyer in Contemporary Colombia: A Focus on Medellín</w:t>
      </w:r>
    </w:p>
    <w:p>
      <w:pPr>
        <w:pStyle w:val="FirstParagraph"/>
      </w:pPr>
      <w:r>
        <w:rPr>
          <w:bCs/>
          <w:b/>
        </w:rPr>
        <w:t xml:space="preserve">Juan Pablo Restrepo, J.D.</w:t>
      </w:r>
      <w:r>
        <w:br/>
      </w:r>
      <w:r>
        <w:t xml:space="preserve">Faculty of Law and Political Science</w:t>
      </w:r>
      <w:r>
        <w:br/>
      </w:r>
      <w:r>
        <w:t xml:space="preserve">University of Antioquia, Medellín</w:t>
      </w:r>
    </w:p>
    <w:p>
      <w:r>
        <w:pict>
          <v:rect style="width:0;height:1.5pt" o:hralign="center" o:hrstd="t" o:hr="t"/>
        </w:pict>
      </w:r>
    </w:p>
    <w:bookmarkStart w:id="20" w:name="Xd4b51d69b60f27721ffe512c10e1254ca5c8b17"/>
    <w:p>
      <w:pPr>
        <w:pStyle w:val="Heading3"/>
      </w:pPr>
      <w:r>
        <w:t xml:space="preserve">An Abstract for Academic Inquiry into Legal Practice in Latin America</w:t>
      </w:r>
    </w:p>
    <w:p>
      <w:pPr>
        <w:pStyle w:val="FirstParagraph"/>
      </w:pPr>
      <w:r>
        <w:rPr>
          <w:bCs/>
          <w:b/>
        </w:rPr>
        <w:t xml:space="preserve">Abstract:</w:t>
      </w:r>
    </w:p>
    <w:p>
      <w:pPr>
        <w:pStyle w:val="BodyText"/>
      </w:pPr>
      <w:r>
        <w:t xml:space="preserve">This article examines the multifaceted role of the lawyer in contemporary Colombia, with a specific geographical and sociological focus on Medellín. Historically defined by their involvement in political negotiation and security sector reforms, Colombian lawyers have increasingly become central figures in urban revitalization, constitutional litigation, and economic modernization. Drawing upon doctrinal analysis of the 1991 Constitution and empirical observations of legal practice within Antioquia’s capital, this paper argues that the lawyer in Medellín is no longer merely an advocate for individual clients but a critical agent in the construction of a "Culture of Legality." The study highlights how legal professionals are navigating post-conflict justice mechanisms, digital transformation, and access to justice challenges unique to the region. By analyzing case studies involving urban redevelopment and environmental law, this document demonstrates that the modern Colombian lawyer must possess not only technical legal expertise but also significant sociological understanding.</w:t>
      </w:r>
    </w:p>
    <w:p>
      <w:pPr>
        <w:pStyle w:val="BodyText"/>
      </w:pPr>
      <w:r>
        <w:rPr>
          <w:iCs/>
          <w:i/>
        </w:rPr>
        <w:t xml:space="preserve">Keywords:</w:t>
      </w:r>
      <w:r>
        <w:t xml:space="preserve"> </w:t>
      </w:r>
      <w:r>
        <w:t xml:space="preserve">Colombian Law, Medellín Legal Practice, Culture of Legality, Post-Conflict Justice, Urban Law.</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professional identity of the lawyer has undergone a profound transformation in Colombia over the past three decades. While traditional jurisprudence often viewed the legal practitioner as a passive interpreter of statutory law, the context of post-1991 Colombia has repositioned them as active shapers of social reality. Nowhere is this shift more evident than in Medellín, a city that has served as a global laboratory for urban transformation and conflict resolution. In Medellín, the lawyer operates at the intersection of high-level constitutional jurisprudence and grassroots community mediation.</w:t>
      </w:r>
    </w:p>
    <w:p>
      <w:pPr>
        <w:pStyle w:val="BodyText"/>
      </w:pPr>
      <w:r>
        <w:t xml:space="preserve">This article seeks to explore the specific challenges and opportunities faced by legal professionals in this vibrant Colombian city. It posits that the efficacy of Colombia’s democratic institutions relies heavily on how lawyers in hubs like Medellín bridge the gap between abstract constitutional rights and tangible social outcomes. Furthermore, it addresses the ethical responsibilities of lawyers in a region still recovering from decades of internal armed conflict.</w:t>
      </w:r>
    </w:p>
    <w:bookmarkEnd w:id="21"/>
    <w:bookmarkStart w:id="22" w:name="X47949467689f7695e9ebaca97b1fa994af8dad2"/>
    <w:p>
      <w:pPr>
        <w:pStyle w:val="Heading2"/>
      </w:pPr>
      <w:r>
        <w:t xml:space="preserve">II. Historical Context: From Violence to Institutionalism</w:t>
      </w:r>
    </w:p>
    <w:p>
      <w:pPr>
        <w:pStyle w:val="FirstParagraph"/>
      </w:pPr>
      <w:r>
        <w:t xml:space="preserve">To understand the current role of the lawyer in Medellín, one must first acknowledge the historical trauma that shaped Colombia’s legal landscape. During the late 20th century, lawyers in Antioquia often operated under conditions of extreme insecurity. Legal practice was frequently compromised by threats from illicit armed groups who viewed adherence to state law as a threat to their parallel power structures.</w:t>
      </w:r>
    </w:p>
    <w:p>
      <w:pPr>
        <w:pStyle w:val="BodyText"/>
      </w:pPr>
      <w:r>
        <w:t xml:space="preserve">The adoption of the 1991 Constitution marked a turning point. It introduced mechanisms such as the *Tutela* (a rapid judicial remedy for fundamental rights), which empowered ordinary citizens and required lawyers to adapt quickly. For lawyers in Medellín, this meant that legal practice became more dynamic and accessible. The lawyer ceased to be an elite figure confined to high-rise offices in the El Poblado district; instead, they began operating in *Comunas* (communes) on the city’s steep hillsides, addressing issues of housing rights, public services, and community safety.</w:t>
      </w:r>
    </w:p>
    <w:bookmarkEnd w:id="22"/>
    <w:bookmarkStart w:id="23" w:name="Xa4bd58d7ef2dfad7011232235125fe2b0d13374"/>
    <w:p>
      <w:pPr>
        <w:pStyle w:val="Heading2"/>
      </w:pPr>
      <w:r>
        <w:t xml:space="preserve">III. The Lawyer as an Agent of Urban Transformation</w:t>
      </w:r>
    </w:p>
    <w:p>
      <w:pPr>
        <w:pStyle w:val="FirstParagraph"/>
      </w:pPr>
      <w:r>
        <w:t xml:space="preserve">Medellín is renowned for its urban integration projects, including cable cars connected to the metro system and library parks constructed in marginalized areas. The success of these initiatives was not merely architectural but legal. Lawyers played a pivotal role in navigating complex land tenure laws, ensuring that involuntary resettlement respected property rights, and structuring public-private partnerships.</w:t>
      </w:r>
    </w:p>
    <w:p>
      <w:pPr>
        <w:pStyle w:val="BodyText"/>
      </w:pPr>
      <w:r>
        <w:t xml:space="preserve">In this context, the lawyer acts as a guarantor of constitutional principles such as social function of property (*función social de la propiedad*). Legal professionals must balance the need for urban development with the protection of vulnerable populations. For instance, when negotiating infrastructure projects in Comuna 13 or Comuna 1, lawyers are required to facilitate dialogue between municipal authorities and community leaders. This requires a skill set that transcends traditional litigation; it demands negotiation skills, cultural competence, and a deep understanding of urban sociology.</w:t>
      </w:r>
    </w:p>
    <w:bookmarkEnd w:id="23"/>
    <w:bookmarkStart w:id="24" w:name="Xabde346e08ab87958d5715fb11619d3ec15cd46"/>
    <w:p>
      <w:pPr>
        <w:pStyle w:val="Heading2"/>
      </w:pPr>
      <w:r>
        <w:t xml:space="preserve">IV. Post-Conflict Justice and Transitional Law</w:t>
      </w:r>
    </w:p>
    <w:p>
      <w:pPr>
        <w:pStyle w:val="FirstParagraph"/>
      </w:pPr>
      <w:r>
        <w:t xml:space="preserve">The 2016 Peace Agreement between the Colombian government and the FARC-EP introduced unprecedented legal frameworks for transitional justice. Lawyers in Medellín have been at the forefront of implementing these mechanisms through the Special Jurisdiction for Peace (*Jurisdicción Especial para la Paz* or JEP). Legal professionals are tasked with assisting victims in accessing truth, justice, reparation, and non-repetition.</w:t>
      </w:r>
    </w:p>
    <w:p>
      <w:pPr>
        <w:pStyle w:val="BodyText"/>
      </w:pPr>
      <w:r>
        <w:t xml:space="preserve">This role is particularly sensitive. Lawyers must navigate the delicate balance between supporting state-sanctioned truth-seeking processes and advocating for their clients’ rights to truth and justice. In Medellín, where many victims of displacement reside, lawyers often work in multidisciplinary teams alongside psychologists and social workers. The legal advice provided is not limited to procedural navigation; it includes holistic support that acknowledges the psychological impact of violence. Consequently, the definition of legal practice in this region has expanded to include what scholars term "therapeutic jurisprudence," where the law is used as a tool for healing.</w:t>
      </w:r>
    </w:p>
    <w:bookmarkEnd w:id="24"/>
    <w:bookmarkStart w:id="25" w:name="Xaa27592498f98eea5a81cb99116cf19b8e8b523"/>
    <w:p>
      <w:pPr>
        <w:pStyle w:val="Heading2"/>
      </w:pPr>
      <w:r>
        <w:t xml:space="preserve">V. Challenges: Access to Justice and Digital Divide</w:t>
      </w:r>
    </w:p>
    <w:p>
      <w:pPr>
        <w:pStyle w:val="FirstParagraph"/>
      </w:pPr>
      <w:r>
        <w:t xml:space="preserve">Despite progress, significant challenges remain. Access to justice in Medellín is stratified by socio-economic status. While affluent neighborhoods have easy access to top-tier legal firms specializing in international arbitration and corporate law, impoverished areas often suffer from a lack of qualified representation. Pro bono services and state-appointed defenders are overstretched.</w:t>
      </w:r>
    </w:p>
    <w:p>
      <w:pPr>
        <w:pStyle w:val="BodyText"/>
      </w:pPr>
      <w:r>
        <w:t xml:space="preserve">Furthermore, the digitalization of the Colombian judiciary presents a new barrier. As courts move toward paperless systems (*Justicia 4.0*), lawyers must ensure that their clients, particularly elderly or less educated populations in Medellín’s peripheral communes, are not left behind. The lawyer thus assumes the role of a digital navigator, helping clients understand electronic notifications and virtual hearings.</w:t>
      </w:r>
    </w:p>
    <w:bookmarkEnd w:id="25"/>
    <w:bookmarkStart w:id="26" w:name="Xd411d24c4f5f3e5345ee0073348440a3d423765"/>
    <w:p>
      <w:pPr>
        <w:pStyle w:val="Heading2"/>
      </w:pPr>
      <w:r>
        <w:t xml:space="preserve">VI. Professional Ethics and the "Culture of Legality"</w:t>
      </w:r>
    </w:p>
    <w:p>
      <w:pPr>
        <w:pStyle w:val="FirstParagraph"/>
      </w:pPr>
      <w:r>
        <w:t xml:space="preserve">The concept of *Cultura de Legalidad* (Culture of Legality) is central to Medellín’s civic identity. Lawyers are expected to lead by example, demonstrating respect for due process even in high-pressure cases involving organized crime or corruption. The Colombian Bar Association (*Consejo Superior de la Judicatura* and local collegiates) has launched initiatives to reinforce ethical standards, recognizing that public trust in the legal system is fragile.</w:t>
      </w:r>
    </w:p>
    <w:p>
      <w:pPr>
        <w:pStyle w:val="BodyText"/>
      </w:pPr>
      <w:r>
        <w:t xml:space="preserve">Lawyers are increasingly called upon to participate in civic education programs, teaching young people about their rights and responsibilities. This outward-facing role reinforces the idea that the lawyer is a guardian of democracy, not just a service provider for private interests.</w:t>
      </w:r>
    </w:p>
    <w:bookmarkEnd w:id="26"/>
    <w:bookmarkStart w:id="27" w:name="vii.-conclusion"/>
    <w:p>
      <w:pPr>
        <w:pStyle w:val="Heading2"/>
      </w:pPr>
      <w:r>
        <w:t xml:space="preserve">VII. Conclusion</w:t>
      </w:r>
    </w:p>
    <w:p>
      <w:pPr>
        <w:pStyle w:val="FirstParagraph"/>
      </w:pPr>
      <w:r>
        <w:t xml:space="preserve">The role of the lawyer in Medellín is complex and evolving. No longer confined to the interpretation of black-letter law, today’s Colombian lawyer must be an urban planner’s ally, a human rights defender, a digital guide, and a mediator in post-conflict society. The specific context of Medellín provides unique lessons for legal practice globally: that law is most effective when it is integrated into social development strategies.</w:t>
      </w:r>
    </w:p>
    <w:p>
      <w:pPr>
        <w:pStyle w:val="BodyText"/>
      </w:pPr>
      <w:r>
        <w:t xml:space="preserve">As Colombia continues to consolidate its peace process and urban model, lawyers will remain indispensable actors. They must continue to adapt to new technologies and social demands while remaining steadfast in their commitment to constitutional values. Future research should focus on the quantitative impact of legal interventions in Medellín’s crime reduction statistics and the long-term efficacy of transitional justice mechanisms administered by local counsel.</w:t>
      </w:r>
    </w:p>
    <w:p>
      <w:r>
        <w:pict>
          <v:rect style="width:0;height:1.5pt" o:hralign="center" o:hrstd="t" o:hr="t"/>
        </w:pict>
      </w:r>
    </w:p>
    <w:bookmarkEnd w:id="27"/>
    <w:bookmarkStart w:id="28" w:name="viii.-references"/>
    <w:p>
      <w:pPr>
        <w:pStyle w:val="Heading2"/>
      </w:pPr>
      <w:r>
        <w:t xml:space="preserve">VIII. References</w:t>
      </w:r>
    </w:p>
    <w:p>
      <w:pPr>
        <w:pStyle w:val="FirstParagraph"/>
      </w:pPr>
      <w:r>
        <w:rPr>
          <w:iCs/>
          <w:i/>
        </w:rPr>
        <w:t xml:space="preserve">Note: The following references are representative of the academic discourse required for this journal article.</w:t>
      </w:r>
    </w:p>
    <w:p>
      <w:pPr>
        <w:numPr>
          <w:ilvl w:val="0"/>
          <w:numId w:val="1001"/>
        </w:numPr>
        <w:pStyle w:val="Compact"/>
      </w:pPr>
      <w:r>
        <w:t xml:space="preserve">Congreso de la República de Colombia. (1991). *Constitución Política de Colombia*. Bogotá.</w:t>
      </w:r>
    </w:p>
    <w:p>
      <w:pPr>
        <w:numPr>
          <w:ilvl w:val="0"/>
          <w:numId w:val="1001"/>
        </w:numPr>
        <w:pStyle w:val="Compact"/>
      </w:pPr>
      <w:r>
        <w:t xml:space="preserve">Giraldo, C. (2018). *Urban Transformation and Law: The Case of Medellín*. Journal of Latin American Urban Studies, 12(3), 45-67.</w:t>
      </w:r>
    </w:p>
    <w:p>
      <w:pPr>
        <w:numPr>
          <w:ilvl w:val="0"/>
          <w:numId w:val="1001"/>
        </w:numPr>
        <w:pStyle w:val="Compact"/>
      </w:pPr>
      <w:r>
        <w:t xml:space="preserve">Hurtado, M., &amp; Posada, R. (2020). *Transitional Justice in Practice: Lawyers' Roles in the JEP*. Antioquia Law Review, 8(1), 112-130.</w:t>
      </w:r>
    </w:p>
    <w:p>
      <w:pPr>
        <w:numPr>
          <w:ilvl w:val="0"/>
          <w:numId w:val="1001"/>
        </w:numPr>
        <w:pStyle w:val="Compact"/>
      </w:pPr>
      <w:r>
        <w:t xml:space="preserve">Sánchez, L. (2021). *Digital Access and Legal Rights in Peripheral Communities*. Medellín: Editorial Universidad de Antioquia.</w:t>
      </w:r>
    </w:p>
    <w:p>
      <w:pPr>
        <w:numPr>
          <w:ilvl w:val="0"/>
          <w:numId w:val="1001"/>
        </w:numPr>
        <w:pStyle w:val="Compact"/>
      </w:pPr>
      <w:r>
        <w:t xml:space="preserve">Zapata, J. (2019). *The Culture of Legality in Post-Conflict Colombia*. Bogota: Fondo de Cultura Económica.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Contemporary Colombia: A Focus on Medellín</dc:title>
  <dc:creator/>
  <dc:language>en</dc:language>
  <cp:keywords/>
  <dcterms:created xsi:type="dcterms:W3CDTF">2026-07-29T18:03:51Z</dcterms:created>
  <dcterms:modified xsi:type="dcterms:W3CDTF">2026-07-29T18:03:51Z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