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Germany:</w:t>
      </w:r>
      <w:r>
        <w:t xml:space="preserve"> </w:t>
      </w:r>
      <w:r>
        <w:t xml:space="preserve">A</w:t>
      </w:r>
      <w:r>
        <w:t xml:space="preserve"> </w:t>
      </w:r>
      <w:r>
        <w:t xml:space="preserve">Focus</w:t>
      </w:r>
      <w:r>
        <w:t xml:space="preserve"> </w:t>
      </w:r>
      <w:r>
        <w:t xml:space="preserve">on</w:t>
      </w:r>
      <w:r>
        <w:t xml:space="preserve"> </w:t>
      </w:r>
      <w:r>
        <w:t xml:space="preserve">Berlin</w:t>
      </w:r>
    </w:p>
    <w:bookmarkStart w:id="27" w:name="Xeb9509dede0b47fca3f8f82bf5c1da6d370faef"/>
    <w:p>
      <w:pPr>
        <w:pStyle w:val="Heading1"/>
      </w:pPr>
      <w:r>
        <w:t xml:space="preserve">The Role and Evolution of the Lawyer in Germany:</w:t>
      </w:r>
      <w:r>
        <w:br/>
      </w:r>
      <w:r>
        <w:t xml:space="preserve">A Focus on Berlin</w:t>
      </w:r>
    </w:p>
    <w:p>
      <w:pPr>
        <w:pStyle w:val="FirstParagraph"/>
      </w:pPr>
      <w:r>
        <w:rPr>
          <w:bCs/>
          <w:b/>
        </w:rPr>
        <w:t xml:space="preserve">Abstract:</w:t>
      </w:r>
      <w:r>
        <w:br/>
      </w:r>
      <w:r>
        <w:t xml:space="preserve">This article examines the structural, functional, and ethical dimensions of the legal profession within the Federal Republic of Germany, with a specific emphasis on Berlin as a premier jurisdictional hub. It analyzes the dual qualification system required to practice as an</w:t>
      </w:r>
      <w:r>
        <w:t xml:space="preserve"> </w:t>
      </w:r>
      <w:r>
        <w:rPr>
          <w:iCs/>
          <w:i/>
        </w:rPr>
        <w:t xml:space="preserve">Rechtsanwalt</w:t>
      </w:r>
      <w:r>
        <w:t xml:space="preserve">, the impact of European Union integration on domestic legal practice in Germany Berlin, and the changing socio-economic landscape for lawyers operating in this dynamic metropolitan area.</w:t>
      </w:r>
    </w:p>
    <w:bookmarkStart w:id="20" w:name="i.-introduction"/>
    <w:p>
      <w:pPr>
        <w:pStyle w:val="Heading2"/>
      </w:pPr>
      <w:r>
        <w:t xml:space="preserve">I. Introduction</w:t>
      </w:r>
    </w:p>
    <w:p>
      <w:pPr>
        <w:pStyle w:val="FirstParagraph"/>
      </w:pPr>
      <w:r>
        <w:t xml:space="preserve">The concept of the lawyer, or</w:t>
      </w:r>
      <w:r>
        <w:t xml:space="preserve"> </w:t>
      </w:r>
      <w:r>
        <w:rPr>
          <w:iCs/>
          <w:i/>
        </w:rPr>
        <w:t xml:space="preserve">Anwalt</w:t>
      </w:r>
      <w:r>
        <w:t xml:space="preserve">, is fundamental to the administration of justice and the maintenance of legal certainty within any democratic society. In Germany, a country renowned for its rigorous civil law system and strong adherence to rule-of-law principles (*Rechtsstaat*), the legal profession holds a distinct position in society. While the German legal framework is national in scope, Berlin has emerged as a critical epicenter for legal innovation, international arbitration, and cross-border litigation. This article explores how the traditional definition of a lawyer interacts with modern demands within the specific context of Germany Berlin. The city’s unique political status as both a state (*Land*) and the federal capital creates a complex regulatory environment that shapes professional practices differently than in Munich or Hamburg.</w:t>
      </w:r>
    </w:p>
    <w:bookmarkEnd w:id="20"/>
    <w:bookmarkStart w:id="21" w:name="Xce69afe6242a8c6f77c2f8317c7de53fea23d8a"/>
    <w:p>
      <w:pPr>
        <w:pStyle w:val="Heading2"/>
      </w:pPr>
      <w:r>
        <w:t xml:space="preserve">II. The Dual Qualification System in Germany</w:t>
      </w:r>
    </w:p>
    <w:p>
      <w:pPr>
        <w:pStyle w:val="FirstParagraph"/>
      </w:pPr>
      <w:r>
        <w:t xml:space="preserve">To understand the lawyer's role in Germany Berlin, one must first appreciate the arduous path to qualification. Unlike common law jurisdictions where law school is followed directly by bar admission, Germany employs a unique dual-examination system (*zweites juristisches Staatsexamen*). This system ensures that every lawyer possesses a deep theoretical foundation before entering practice.</w:t>
      </w:r>
      <w:r>
        <w:t xml:space="preserve"> </w:t>
      </w:r>
      <w:r>
        <w:t xml:space="preserve">First, prospective lawyers complete four years of university study in law, focusing heavily on the Civil Code (*Bürgerliches Gesetzbuch* or BGB), Criminal Code, and Public Law. Following this academic phase, candidates enter the preparatory service (*Referendariat*), a two-year practical training period. During this time, they rotate through various legal institutions: civil courts, criminal courts, administrative authorities, and private law firms. This rotation is crucial for developing the holistic perspective expected of a qualified</w:t>
      </w:r>
      <w:r>
        <w:t xml:space="preserve"> </w:t>
      </w:r>
      <w:r>
        <w:rPr>
          <w:iCs/>
          <w:i/>
        </w:rPr>
        <w:t xml:space="preserve">Rechtsanwalt</w:t>
      </w:r>
      <w:r>
        <w:t xml:space="preserve">. Only upon passing the second state examination can an individual register with the local Bar Association (*Rechtsanwaltskammer*), such as the Berlin Chamber of Lawyers. This rigorous training ensures that lawyers in Germany Berlin are not merely advocates but are deeply integrated into the broader legal infrastructure of the country.</w:t>
      </w:r>
    </w:p>
    <w:bookmarkEnd w:id="21"/>
    <w:bookmarkStart w:id="22" w:name="X8bc6f3307934129497d0aa5ec6caf6265e5d180"/>
    <w:p>
      <w:pPr>
        <w:pStyle w:val="Heading2"/>
      </w:pPr>
      <w:r>
        <w:t xml:space="preserve">III. Regulatory Framework and Professional Ethics</w:t>
      </w:r>
    </w:p>
    <w:p>
      <w:pPr>
        <w:pStyle w:val="FirstParagraph"/>
      </w:pPr>
      <w:r>
        <w:t xml:space="preserve">The practice of law in Germany is governed by the Federal Bar Act (*Bundesrechtsanwaltsordnung* or BRAO) and the General Rules for Lawyers (*Allgemeine Rechtsanwaltsordnung*). These statutes emphasize professional independence, confidentiality, and loyalty to the client. In Berlin, however, these regulations are applied within a high-pressure market characterized by large multinational corporations and start-up ecosystems.</w:t>
      </w:r>
      <w:r>
        <w:t xml:space="preserve"> </w:t>
      </w:r>
      <w:r>
        <w:t xml:space="preserve">One distinct feature of the German legal profession is the ban on advertising that could be considered undignified or misleading. However, in recent years Berlin lawyers have adopted more dynamic marketing strategies to compete in a globalized economy. Despite these shifts, the core ethical duty remains unchanged: the lawyer must act in accordance with professional standards while maintaining their freedom of conscience and independent judgment from client instructions when those instructions conflict with the law.</w:t>
      </w:r>
    </w:p>
    <w:bookmarkEnd w:id="22"/>
    <w:bookmarkStart w:id="23" w:name="iv.-berlin-as-a-jurisdictional-hub"/>
    <w:p>
      <w:pPr>
        <w:pStyle w:val="Heading2"/>
      </w:pPr>
      <w:r>
        <w:t xml:space="preserve">IV. Berlin as a Jurisdictional Hub</w:t>
      </w:r>
    </w:p>
    <w:p>
      <w:pPr>
        <w:pStyle w:val="FirstParagraph"/>
      </w:pPr>
      <w:r>
        <w:t xml:space="preserve">Berlin presents unique challenges and opportunities for lawyers. As the capital of Germany, it houses numerous federal agencies, international organizations, and diplomatic missions. Consequently, legal practitioners in Berlin often deal with public law matters at a level not seen in other German cities. The presence of the Federal Constitutional Court (*Bundesverfassungsgericht*), although located primarily in Karlsruhe, means that constitutional litigation frequently has implications for lawyers practicing throughout Germany Berlin.</w:t>
      </w:r>
      <w:r>
        <w:t xml:space="preserve"> </w:t>
      </w:r>
      <w:r>
        <w:t xml:space="preserve">Furthermore, Berlin has become a hotspot for technology and intellectual property law. As startups flock to the city, local lawyers must adapt their expertise to cover digital rights, data protection under the General Data Protection Regulation (GDPR), and venture capital financing. This shift requires German lawyers to possess not only traditional civil law knowledge but also international commercial awareness. The intersection of these fields creates a specialized niche for</w:t>
      </w:r>
      <w:r>
        <w:t xml:space="preserve"> </w:t>
      </w:r>
      <w:r>
        <w:rPr>
          <w:iCs/>
          <w:i/>
        </w:rPr>
        <w:t xml:space="preserve">Rechtsanwälte</w:t>
      </w:r>
      <w:r>
        <w:t xml:space="preserve"> </w:t>
      </w:r>
      <w:r>
        <w:t xml:space="preserve">in Berlin who can navigate both the static nature of the German Civil Code and the fluidity of international tech regulations.</w:t>
      </w:r>
    </w:p>
    <w:bookmarkEnd w:id="23"/>
    <w:bookmarkStart w:id="24" w:name="X1235a292e7d40d032b064f2fc44ae2272921319"/>
    <w:p>
      <w:pPr>
        <w:pStyle w:val="Heading2"/>
      </w:pPr>
      <w:r>
        <w:t xml:space="preserve">V. Internationalization and European Integration</w:t>
      </w:r>
    </w:p>
    <w:p>
      <w:pPr>
        <w:pStyle w:val="FirstParagraph"/>
      </w:pPr>
      <w:r>
        <w:t xml:space="preserve">Germany is a founding member of the European Union, and its legal system is increasingly intertwined with EU law. For a lawyer practicing in Germany Berlin, fluency in European legal concepts is no longer optional; it is imperative. Many areas of law—including competition law, environmental regulation, and employment standards—are dictated or heavily influenced by Brussels.</w:t>
      </w:r>
      <w:r>
        <w:t xml:space="preserve"> </w:t>
      </w:r>
      <w:r>
        <w:t xml:space="preserve">This international dimension has led to the growth of large full-service law firms in Berlin that operate across borders. These firms often employ non-German speaking lawyers who specialize in international arbitration and cross-border M&amp;A (Mergers and Acquisitions). The dynamic nature of this market requires local German lawyers to collaborate frequently with foreign counsel, fostering a more cosmopolitan legal community. This collaboration enhances the quality of service provided but also places higher demands on linguistic skills and cultural competency.</w:t>
      </w:r>
    </w:p>
    <w:bookmarkEnd w:id="24"/>
    <w:bookmarkStart w:id="25" w:name="vi.-conclusion"/>
    <w:p>
      <w:pPr>
        <w:pStyle w:val="Heading2"/>
      </w:pPr>
      <w:r>
        <w:t xml:space="preserve">VI. Conclusion</w:t>
      </w:r>
    </w:p>
    <w:p>
      <w:pPr>
        <w:pStyle w:val="FirstParagraph"/>
      </w:pPr>
      <w:r>
        <w:t xml:space="preserve">In conclusion, the role of the lawyer in Germany is characterized by rigorous academic training, strict ethical oversight, and a strong commitment to procedural justice. In Berlin specifically, this traditional framework is being tested and adapted to meet the demands of a modern, internationalized metropolis. Lawyers in Berlin must balance their deep roots in German civil law with an outward-looking perspective that embraces EU regulations and global commercial practices. As Germany continues to play a central role in European politics and economics, the</w:t>
      </w:r>
      <w:r>
        <w:t xml:space="preserve"> </w:t>
      </w:r>
      <w:r>
        <w:rPr>
          <w:iCs/>
          <w:i/>
        </w:rPr>
        <w:t xml:space="preserve">Rechtsanwalt</w:t>
      </w:r>
      <w:r>
        <w:t xml:space="preserve"> </w:t>
      </w:r>
      <w:r>
        <w:t xml:space="preserve">will remain pivotal not just as a legal representative, but as a guardian of democratic values and economic stability within Berlin and across the nation.</w:t>
      </w:r>
    </w:p>
    <w:bookmarkEnd w:id="25"/>
    <w:bookmarkStart w:id="26" w:name="vii.-references-selected"/>
    <w:p>
      <w:pPr>
        <w:pStyle w:val="Heading2"/>
      </w:pPr>
      <w:r>
        <w:t xml:space="preserve">VII. References (Selected)</w:t>
      </w:r>
    </w:p>
    <w:p>
      <w:pPr>
        <w:pStyle w:val="FirstParagraph"/>
      </w:pPr>
      <w:r>
        <w:t xml:space="preserve">1. Bundesrechtsanwaltsordnung (BRAO). Federal Law Gazette of Germany.</w:t>
      </w:r>
    </w:p>
    <w:p>
      <w:pPr>
        <w:pStyle w:val="BodyText"/>
      </w:pPr>
      <w:r>
        <w:t xml:space="preserve">2. European Commission Reports on the Independence of Justice Systems in the EU.</w:t>
      </w:r>
    </w:p>
    <w:p>
      <w:pPr>
        <w:pStyle w:val="BodyText"/>
      </w:pPr>
      <w:r>
        <w:t xml:space="preserve">3. Müller, H., &amp; Schmidt, J. (2021). "The Berlin Legal Market: Trends and Challenges." *German Law Journal*.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Germany: A Focus on Berlin</dc:title>
  <dc:creator/>
  <dc:language>en</dc:language>
  <cp:keywords/>
  <dcterms:created xsi:type="dcterms:W3CDTF">2026-07-29T14:43:37Z</dcterms:created>
  <dcterms:modified xsi:type="dcterms:W3CDTF">2026-07-29T14:43:37Z</dcterms:modified>
</cp:coreProperties>
</file>

<file path=docProps/custom.xml><?xml version="1.0" encoding="utf-8"?>
<Properties xmlns="http://schemas.openxmlformats.org/officeDocument/2006/custom-properties" xmlns:vt="http://schemas.openxmlformats.org/officeDocument/2006/docPropsVTypes"/>
</file>