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Legal</w:t>
      </w:r>
      <w:r>
        <w:t xml:space="preserve"> </w:t>
      </w:r>
      <w:r>
        <w:t xml:space="preserve">Representation</w:t>
      </w:r>
      <w:r>
        <w:t xml:space="preserve"> </w:t>
      </w:r>
      <w:r>
        <w:t xml:space="preserve">in</w:t>
      </w:r>
      <w:r>
        <w:t xml:space="preserve"> </w:t>
      </w:r>
      <w:r>
        <w:t xml:space="preserve">Germany:</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Lawyer’s</w:t>
      </w:r>
      <w:r>
        <w:t xml:space="preserve"> </w:t>
      </w:r>
      <w:r>
        <w:t xml:space="preserve">Role</w:t>
      </w:r>
      <w:r>
        <w:t xml:space="preserve"> </w:t>
      </w:r>
      <w:r>
        <w:t xml:space="preserve">in</w:t>
      </w:r>
      <w:r>
        <w:t xml:space="preserve"> </w:t>
      </w:r>
      <w:r>
        <w:t xml:space="preserve">Munich</w:t>
      </w:r>
    </w:p>
    <w:bookmarkStart w:id="31" w:name="Xa04661724dc820a4ec975bef1c5b586d4673421"/>
    <w:p>
      <w:pPr>
        <w:pStyle w:val="Heading1"/>
      </w:pPr>
      <w:r>
        <w:t xml:space="preserve">The Evolution of Legal Representation in Germany: A Comprehensive Analysis of the Lawyer’s Role in Munich</w:t>
      </w:r>
    </w:p>
    <w:p>
      <w:pPr>
        <w:pStyle w:val="FirstParagraph"/>
      </w:pPr>
      <w:r>
        <w:rPr>
          <w:bCs/>
          <w:b/>
        </w:rPr>
        <w:t xml:space="preserve">Author:</w:t>
      </w:r>
      <w:r>
        <w:t xml:space="preserve"> </w:t>
      </w:r>
      <w:r>
        <w:t xml:space="preserve">Dr. Elena Weber</w:t>
      </w:r>
      <w:r>
        <w:br/>
      </w:r>
      <w:r>
        <w:rPr>
          <w:bCs/>
          <w:b/>
        </w:rPr>
        <w:t xml:space="preserve">Affiliation:</w:t>
      </w:r>
      <w:r>
        <w:t xml:space="preserve"> </w:t>
      </w:r>
      <w:r>
        <w:t xml:space="preserve">Institute for Comparative Jurisprudence, Munich University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multifaceted role of the lawyer within the specific socio-legal context of Germany, with a particular focus on Munich. As one of Germany’s most economically vibrant and legally complex jurisdictions, Munich serves as a critical case study for understanding the modernization of legal practice in continental Europe. This paper explores the historical roots of Bavarian jurisprudence, the rigorous training standards required to become a lawyer in Germany, and the contemporary challenges faced by legal professionals in Bavaria's capital. Furthermore, it analyzes how globalization and digitalization are reshaping client expectations and professional ethics for lawyers operating in this dynamic metropolitan hub.</w:t>
      </w:r>
    </w:p>
    <w:p>
      <w:pPr>
        <w:pStyle w:val="BodyText"/>
      </w:pPr>
      <w:r>
        <w:rPr>
          <w:bCs/>
          <w:b/>
        </w:rPr>
        <w:t xml:space="preserve">Keywords:</w:t>
      </w:r>
      <w:r>
        <w:t xml:space="preserve"> </w:t>
      </w:r>
      <w:r>
        <w:t xml:space="preserve">German Law, Munich Jurisprudence, Legal Ethics, Lawyer Professionalism, Bavarian Legal System.</w:t>
      </w:r>
    </w:p>
    <w:bookmarkEnd w:id="20"/>
    <w:bookmarkStart w:id="21" w:name="i.-introduction"/>
    <w:p>
      <w:pPr>
        <w:pStyle w:val="Heading2"/>
      </w:pPr>
      <w:r>
        <w:t xml:space="preserve">I. Introduction</w:t>
      </w:r>
    </w:p>
    <w:p>
      <w:pPr>
        <w:pStyle w:val="FirstParagraph"/>
      </w:pPr>
      <w:r>
        <w:t xml:space="preserve">The concept of the</w:t>
      </w:r>
      <w:r>
        <w:t xml:space="preserve"> </w:t>
      </w:r>
      <w:r>
        <w:rPr>
          <w:bCs/>
          <w:b/>
        </w:rPr>
        <w:t xml:space="preserve">lawyer</w:t>
      </w:r>
      <w:r>
        <w:t xml:space="preserve">, known in Germany as</w:t>
      </w:r>
      <w:r>
        <w:t xml:space="preserve"> </w:t>
      </w:r>
      <w:r>
        <w:rPr>
          <w:iCs/>
          <w:i/>
        </w:rPr>
        <w:t xml:space="preserve">R Rechtsanwalt</w:t>
      </w:r>
      <w:r>
        <w:t xml:space="preserve">, holds a distinct position within the civil law tradition that dominates continental Europe. Unlike the adversarial systems found in common law jurisdictions, German legal practice is rooted in an inquisitorial model where judges play a more active role, yet the lawyer remains indispensable for navigating statutory complexity and procedural rigor. In</w:t>
      </w:r>
      <w:r>
        <w:t xml:space="preserve"> </w:t>
      </w:r>
      <w:r>
        <w:rPr>
          <w:bCs/>
          <w:b/>
        </w:rPr>
        <w:t xml:space="preserve">Germany</w:t>
      </w:r>
      <w:r>
        <w:t xml:space="preserve">, particularly within its economic powerhouse of Bavaria, the city of Munich (</w:t>
      </w:r>
      <w:r>
        <w:rPr>
          <w:bCs/>
          <w:b/>
        </w:rPr>
        <w:t xml:space="preserve">Munich</w:t>
      </w:r>
      <w:r>
        <w:t xml:space="preserve">) represents a unique convergence of traditional legal values and modern corporate demands.</w:t>
      </w:r>
    </w:p>
    <w:p>
      <w:pPr>
        <w:pStyle w:val="BodyText"/>
      </w:pPr>
      <w:r>
        <w:t xml:space="preserve">Munich is not merely a geographic location; it is a legal ecosystem characterized by high-profile corporate litigation, significant international arbitration cases, and a dense network of specialized bar associations. The importance of</w:t>
      </w:r>
      <w:r>
        <w:t xml:space="preserve"> </w:t>
      </w:r>
      <w:r>
        <w:rPr>
          <w:bCs/>
          <w:b/>
        </w:rPr>
        <w:t xml:space="preserve">Germany Munich</w:t>
      </w:r>
      <w:r>
        <w:t xml:space="preserve"> </w:t>
      </w:r>
      <w:r>
        <w:t xml:space="preserve">as a legal center cannot be overstated. It hosts the Supreme Labor Court (Bundesarbeitsgericht) and serves as the headquarters for numerous DAX-listed companies. Consequently, the practice of law in this region demands not only technical proficiency but also a deep understanding of regional judicial tendencies and international compliance standards.</w:t>
      </w:r>
    </w:p>
    <w:bookmarkEnd w:id="21"/>
    <w:bookmarkStart w:id="22" w:name="X594e343814dbb4850bc7b2511e1f852d698f148"/>
    <w:p>
      <w:pPr>
        <w:pStyle w:val="Heading2"/>
      </w:pPr>
      <w:r>
        <w:t xml:space="preserve">II. The Historical Context: Bavarian Legal Tradition</w:t>
      </w:r>
    </w:p>
    <w:p>
      <w:pPr>
        <w:pStyle w:val="FirstParagraph"/>
      </w:pPr>
      <w:r>
        <w:t xml:space="preserve">To understand the modern</w:t>
      </w:r>
      <w:r>
        <w:t xml:space="preserve"> </w:t>
      </w:r>
      <w:r>
        <w:rPr>
          <w:bCs/>
          <w:b/>
        </w:rPr>
        <w:t xml:space="preserve">lawyer</w:t>
      </w:r>
      <w:r>
        <w:t xml:space="preserve">, one must appreciate the historical weight carried by Bavarian jurisprudence. Munich has been a center of legal education and practice since the founding of Ludwig-Maximilians-Universität München (LMU) in 1472. The academic tradition here emphasizes rigorous theoretical grounding, which directly influences how</w:t>
      </w:r>
      <w:r>
        <w:t xml:space="preserve"> </w:t>
      </w:r>
      <w:r>
        <w:rPr>
          <w:bCs/>
          <w:b/>
        </w:rPr>
        <w:t xml:space="preserve">Germany Munich</w:t>
      </w:r>
      <w:r>
        <w:t xml:space="preserve"> </w:t>
      </w:r>
      <w:r>
        <w:t xml:space="preserve">practitioners approach case law.</w:t>
      </w:r>
    </w:p>
    <w:p>
      <w:pPr>
        <w:pStyle w:val="BodyText"/>
      </w:pPr>
      <w:r>
        <w:t xml:space="preserve">The Bavarian legal culture is often described as more conservative and formal compared to the liberal atmosphere of Hamburg or the international flair of Frankfurt. For a</w:t>
      </w:r>
      <w:r>
        <w:t xml:space="preserve"> </w:t>
      </w:r>
      <w:r>
        <w:rPr>
          <w:bCs/>
          <w:b/>
        </w:rPr>
        <w:t xml:space="preserve">lawyer</w:t>
      </w:r>
      <w:r>
        <w:t xml:space="preserve"> </w:t>
      </w:r>
      <w:r>
        <w:t xml:space="preserve">practicing in Munich, this means that client interactions and courtroom presentations require a high degree of formality, precision, and respect for hierarchical structures within the judiciary. This historical inertia acts as both a stabilizing force for legal certainty and a challenge to rapid innovation in legal services.</w:t>
      </w:r>
    </w:p>
    <w:bookmarkEnd w:id="22"/>
    <w:bookmarkStart w:id="23" w:name="Xe8a1c9c0c1e35b86afc20ecb531fe826ccd83aa"/>
    <w:p>
      <w:pPr>
        <w:pStyle w:val="Heading2"/>
      </w:pPr>
      <w:r>
        <w:t xml:space="preserve">III. The Path to Professionalism: Training and Regulation</w:t>
      </w:r>
    </w:p>
    <w:p>
      <w:pPr>
        <w:pStyle w:val="FirstParagraph"/>
      </w:pPr>
      <w:r>
        <w:t xml:space="preserve">Becoming a qualified</w:t>
      </w:r>
      <w:r>
        <w:t xml:space="preserve"> </w:t>
      </w:r>
      <w:r>
        <w:rPr>
          <w:bCs/>
          <w:b/>
        </w:rPr>
        <w:t xml:space="preserve">lawyer</w:t>
      </w:r>
      <w:r>
        <w:t xml:space="preserve"> </w:t>
      </w:r>
      <w:r>
        <w:t xml:space="preserve">in</w:t>
      </w:r>
      <w:r>
        <w:t xml:space="preserve"> </w:t>
      </w:r>
      <w:r>
        <w:rPr>
          <w:bCs/>
          <w:b/>
        </w:rPr>
        <w:t xml:space="preserve">Germany Munich</w:t>
      </w:r>
      <w:r>
        <w:t xml:space="preserve">, or anywhere else in Germany, is one of the most arduous professional paths available. The system is regulated by the Federal Law exam (Bundesrechtsanwaltsprüfung) and involves two state examinations separated by a period of practical training known as</w:t>
      </w:r>
      <w:r>
        <w:t xml:space="preserve"> </w:t>
      </w:r>
      <w:r>
        <w:rPr>
          <w:iCs/>
          <w:i/>
        </w:rPr>
        <w:t xml:space="preserve">Referendariat</w:t>
      </w:r>
      <w:r>
        <w:t xml:space="preserve">.</w:t>
      </w:r>
    </w:p>
    <w:p>
      <w:pPr>
        <w:pStyle w:val="BodyText"/>
      </w:pPr>
      <w:r>
        <w:t xml:space="preserve">The first examination tests theoretical knowledge across all major areas of law, including civil, criminal, and public law. Following this successful completion, aspiring attorneys undertake a three-year practical training phase. In Munich, this traineeship often involves rotations through local courts (such as the Landgericht München I or II), public prosecutor's offices, and private corporate legal departments of major firms like Siemens or Allianz.</w:t>
      </w:r>
    </w:p>
    <w:p>
      <w:pPr>
        <w:pStyle w:val="BodyText"/>
      </w:pPr>
      <w:r>
        <w:t xml:space="preserve">This rigorous structure ensures that every</w:t>
      </w:r>
      <w:r>
        <w:t xml:space="preserve"> </w:t>
      </w:r>
      <w:r>
        <w:rPr>
          <w:bCs/>
          <w:b/>
        </w:rPr>
        <w:t xml:space="preserve">lawyer</w:t>
      </w:r>
      <w:r>
        <w:t xml:space="preserve"> </w:t>
      </w:r>
      <w:r>
        <w:t xml:space="preserve">admitted to the bar in</w:t>
      </w:r>
      <w:r>
        <w:t xml:space="preserve"> </w:t>
      </w:r>
      <w:r>
        <w:rPr>
          <w:bCs/>
          <w:b/>
        </w:rPr>
        <w:t xml:space="preserve">Munich</w:t>
      </w:r>
      <w:r>
        <w:t xml:space="preserve"> </w:t>
      </w:r>
      <w:r>
        <w:t xml:space="preserve">possesses a comprehensive understanding of the German legal framework. However, it also creates a barrier to entry that protects the profession’s integrity but sometimes limits diversity within legal teams. Recent reforms have attempted to streamline this process, yet the emphasis on thorough preparation remains paramount.</w:t>
      </w:r>
    </w:p>
    <w:bookmarkEnd w:id="23"/>
    <w:bookmarkStart w:id="27" w:name="iv.-contemporary-challenges-in-munich"/>
    <w:p>
      <w:pPr>
        <w:pStyle w:val="Heading2"/>
      </w:pPr>
      <w:r>
        <w:t xml:space="preserve">IV. Contemporary Challenges in Munich</w:t>
      </w:r>
    </w:p>
    <w:bookmarkStart w:id="24" w:name="X887cd945fbc6ac3b19d6ed320d9180951f77340"/>
    <w:p>
      <w:pPr>
        <w:pStyle w:val="Heading3"/>
      </w:pPr>
      <w:r>
        <w:t xml:space="preserve">A. Globalization and International Clients</w:t>
      </w:r>
    </w:p>
    <w:p>
      <w:pPr>
        <w:pStyle w:val="FirstParagraph"/>
      </w:pPr>
      <w:r>
        <w:t xml:space="preserve">Munich has transformed from a regional administrative center into a global business hub. As such, the</w:t>
      </w:r>
      <w:r>
        <w:t xml:space="preserve"> </w:t>
      </w:r>
      <w:r>
        <w:rPr>
          <w:bCs/>
          <w:b/>
        </w:rPr>
        <w:t xml:space="preserve">lawyer</w:t>
      </w:r>
      <w:r>
        <w:t xml:space="preserve"> </w:t>
      </w:r>
      <w:r>
        <w:t xml:space="preserve">in</w:t>
      </w:r>
      <w:r>
        <w:t xml:space="preserve"> </w:t>
      </w:r>
      <w:r>
        <w:rPr>
          <w:bCs/>
          <w:b/>
        </w:rPr>
        <w:t xml:space="preserve">Munich</w:t>
      </w:r>
      <w:r>
        <w:t xml:space="preserve"> </w:t>
      </w:r>
      <w:r>
        <w:t xml:space="preserve">today frequently deals with cross-border transactions, intellectual property disputes involving multinational entities, and complex immigration matters for expatriate workers. The demand for English-speaking legal services has grown exponentially. This shift requires Munich-based lawyers to be bilingual not just in language, but in legal concepts that may differ significantly between German civil law and international common law practices.</w:t>
      </w:r>
    </w:p>
    <w:bookmarkEnd w:id="24"/>
    <w:bookmarkStart w:id="25" w:name="b.-digitalization-and-legal-tech"/>
    <w:p>
      <w:pPr>
        <w:pStyle w:val="Heading3"/>
      </w:pPr>
      <w:r>
        <w:t xml:space="preserve">B. Digitalization and Legal Tech</w:t>
      </w:r>
    </w:p>
    <w:p>
      <w:pPr>
        <w:pStyle w:val="FirstParagraph"/>
      </w:pPr>
      <w:r>
        <w:t xml:space="preserve">The integration of digital tools is reshaping how a</w:t>
      </w:r>
      <w:r>
        <w:t xml:space="preserve"> </w:t>
      </w:r>
      <w:r>
        <w:rPr>
          <w:bCs/>
          <w:b/>
        </w:rPr>
        <w:t xml:space="preserve">lawyer</w:t>
      </w:r>
      <w:r>
        <w:t xml:space="preserve"> </w:t>
      </w:r>
      <w:r>
        <w:t xml:space="preserve">operates in</w:t>
      </w:r>
      <w:r>
        <w:t xml:space="preserve"> </w:t>
      </w:r>
      <w:r>
        <w:rPr>
          <w:bCs/>
          <w:b/>
        </w:rPr>
        <w:t xml:space="preserve">Munich</w:t>
      </w:r>
      <w:r>
        <w:t xml:space="preserve">. From electronic filing systems (E-Justice) to AI-driven contract review software, the profession is undergoing significant technological adaptation. While traditionalists in Bavaria may resist rapid change due to concerns over data privacy and procedural integrity, younger attorneys are increasingly leveraging technology to enhance efficiency. The intersection of strict German data protection laws (GDPR/BDSG) and legal tech innovation presents a unique challenge for practitioners in this region.</w:t>
      </w:r>
    </w:p>
    <w:bookmarkEnd w:id="25"/>
    <w:bookmarkStart w:id="26" w:name="X3fbe6a09a9073985f09144316dcbb52e7efd2dc"/>
    <w:p>
      <w:pPr>
        <w:pStyle w:val="Heading3"/>
      </w:pPr>
      <w:r>
        <w:t xml:space="preserve">C. Ethical Standards and Client Relations</w:t>
      </w:r>
    </w:p>
    <w:p>
      <w:pPr>
        <w:pStyle w:val="FirstParagraph"/>
      </w:pPr>
      <w:r>
        <w:t xml:space="preserve">The German Bar Association (</w:t>
      </w:r>
      <w:r>
        <w:rPr>
          <w:iCs/>
          <w:i/>
        </w:rPr>
        <w:t xml:space="preserve">Rechtsanwaltskammer</w:t>
      </w:r>
      <w:r>
        <w:t xml:space="preserve">) enforces strict ethical codes. In</w:t>
      </w:r>
      <w:r>
        <w:t xml:space="preserve"> </w:t>
      </w:r>
      <w:r>
        <w:rPr>
          <w:bCs/>
          <w:b/>
        </w:rPr>
        <w:t xml:space="preserve">Munich</w:t>
      </w:r>
      <w:r>
        <w:t xml:space="preserve">, where professional reputation is closely tied to long-term client relationships, maintaining these standards is crucial. Issues such as conflict of interest, confidentiality, and fee transparency are scrutinized heavily. The rise of Alternative Business Structures (ABS) outside of Germany remains a topic of debate in</w:t>
      </w:r>
      <w:r>
        <w:t xml:space="preserve"> </w:t>
      </w:r>
      <w:r>
        <w:rPr>
          <w:bCs/>
          <w:b/>
        </w:rPr>
        <w:t xml:space="preserve">Germany Munich</w:t>
      </w:r>
      <w:r>
        <w:t xml:space="preserve">, with the local legal community largely preferring the traditional partnership model to ensure professional independence.</w:t>
      </w:r>
    </w:p>
    <w:bookmarkEnd w:id="26"/>
    <w:bookmarkEnd w:id="27"/>
    <w:bookmarkStart w:id="28" w:name="v.-the-role-of-academic-institutions"/>
    <w:p>
      <w:pPr>
        <w:pStyle w:val="Heading2"/>
      </w:pPr>
      <w:r>
        <w:t xml:space="preserve">V. The Role of Academic Institutions</w:t>
      </w:r>
    </w:p>
    <w:p>
      <w:pPr>
        <w:pStyle w:val="FirstParagraph"/>
      </w:pPr>
      <w:r>
        <w:t xml:space="preserve">The symbiotic relationship between academia and practice is particularly strong in</w:t>
      </w:r>
      <w:r>
        <w:t xml:space="preserve"> </w:t>
      </w:r>
      <w:r>
        <w:rPr>
          <w:bCs/>
          <w:b/>
        </w:rPr>
        <w:t xml:space="preserve">Munich</w:t>
      </w:r>
      <w:r>
        <w:t xml:space="preserve">. Universities such as LMU and TU Munich are not only training grounds for future</w:t>
      </w:r>
      <w:r>
        <w:t xml:space="preserve"> </w:t>
      </w:r>
      <w:r>
        <w:rPr>
          <w:bCs/>
          <w:b/>
        </w:rPr>
        <w:t xml:space="preserve">lawyers</w:t>
      </w:r>
      <w:r>
        <w:t xml:space="preserve"> </w:t>
      </w:r>
      <w:r>
        <w:t xml:space="preserve">but also centers for legal research that influences legislative changes in Berlin. Legal scholars in Munich often advise government committees on new legislation, thereby directly impacting the work of practicing attorneys. This academic rigor ensures that the legal profession in</w:t>
      </w:r>
      <w:r>
        <w:t xml:space="preserve"> </w:t>
      </w:r>
      <w:r>
        <w:rPr>
          <w:bCs/>
          <w:b/>
        </w:rPr>
        <w:t xml:space="preserve">Munich</w:t>
      </w:r>
      <w:r>
        <w:t xml:space="preserve"> </w:t>
      </w:r>
      <w:r>
        <w:t xml:space="preserve">remains at the forefront of jurisprudential developments.</w:t>
      </w:r>
    </w:p>
    <w:bookmarkEnd w:id="28"/>
    <w:bookmarkStart w:id="29" w:name="vi.-conclusion"/>
    <w:p>
      <w:pPr>
        <w:pStyle w:val="Heading2"/>
      </w:pPr>
      <w:r>
        <w:t xml:space="preserve">VI. Conclusion</w:t>
      </w:r>
    </w:p>
    <w:p>
      <w:pPr>
        <w:pStyle w:val="FirstParagraph"/>
      </w:pPr>
      <w:r>
        <w:t xml:space="preserve">In conclusion, the role of the</w:t>
      </w:r>
      <w:r>
        <w:t xml:space="preserve"> </w:t>
      </w:r>
      <w:r>
        <w:rPr>
          <w:bCs/>
          <w:b/>
        </w:rPr>
        <w:t xml:space="preserve">lawyer</w:t>
      </w:r>
      <w:r>
        <w:t xml:space="preserve"> </w:t>
      </w:r>
      <w:r>
        <w:t xml:space="preserve">in</w:t>
      </w:r>
      <w:r>
        <w:t xml:space="preserve"> </w:t>
      </w:r>
      <w:r>
        <w:rPr>
          <w:bCs/>
          <w:b/>
        </w:rPr>
        <w:t xml:space="preserve">Munich</w:t>
      </w:r>
      <w:r>
        <w:t xml:space="preserve">, Germany, is a dynamic interplay between historical tradition and modern necessity. The city’s status as a legal hub demands professionals who are not only adept at interpreting complex statutes but also capable of navigating international business landscapes. While the rigorous training and formal culture of Bavarian law provide a solid foundation, the future of legal practice in</w:t>
      </w:r>
      <w:r>
        <w:t xml:space="preserve"> </w:t>
      </w:r>
      <w:r>
        <w:rPr>
          <w:bCs/>
          <w:b/>
        </w:rPr>
        <w:t xml:space="preserve">Munich</w:t>
      </w:r>
      <w:r>
        <w:t xml:space="preserve"> </w:t>
      </w:r>
      <w:r>
        <w:t xml:space="preserve">depends on adaptability.</w:t>
      </w:r>
    </w:p>
    <w:p>
      <w:pPr>
        <w:pStyle w:val="BodyText"/>
      </w:pPr>
      <w:r>
        <w:t xml:space="preserve">As globalization accelerates and technology permeates every aspect of life,</w:t>
      </w:r>
      <w:r>
        <w:t xml:space="preserve"> </w:t>
      </w:r>
      <w:r>
        <w:rPr>
          <w:bCs/>
          <w:b/>
        </w:rPr>
        <w:t xml:space="preserve">Munich</w:t>
      </w:r>
      <w:r>
        <w:t xml:space="preserve">-based lawyers must evolve. They must retain the core values of integrity and precision that define German legal practice while embracing innovation and international collaboration. For scholars, practitioners, and policymakers in</w:t>
      </w:r>
      <w:r>
        <w:t xml:space="preserve"> </w:t>
      </w:r>
      <w:r>
        <w:rPr>
          <w:bCs/>
          <w:b/>
        </w:rPr>
        <w:t xml:space="preserve">Germany</w:t>
      </w:r>
      <w:r>
        <w:t xml:space="preserve">, understanding this local context is essential for appreciating the broader trends shaping European law.</w:t>
      </w:r>
    </w:p>
    <w:bookmarkEnd w:id="29"/>
    <w:bookmarkStart w:id="30" w:name="vii.-references-selected"/>
    <w:p>
      <w:pPr>
        <w:pStyle w:val="Heading2"/>
      </w:pPr>
      <w:r>
        <w:t xml:space="preserve">VII. References (Selected)</w:t>
      </w:r>
    </w:p>
    <w:p>
      <w:pPr>
        <w:numPr>
          <w:ilvl w:val="0"/>
          <w:numId w:val="1001"/>
        </w:numPr>
        <w:pStyle w:val="Compact"/>
      </w:pPr>
      <w:r>
        <w:t xml:space="preserve">Bayerische Rechtsanwaltskammer. (2023).</w:t>
      </w:r>
      <w:r>
        <w:t xml:space="preserve"> </w:t>
      </w:r>
      <w:r>
        <w:rPr>
          <w:iCs/>
          <w:i/>
        </w:rPr>
        <w:t xml:space="preserve">Jahresbericht der Rechtsanwaltschaft in München</w:t>
      </w:r>
      <w:r>
        <w:t xml:space="preserve">. Munich: BAR Press.</w:t>
      </w:r>
    </w:p>
    <w:p>
      <w:pPr>
        <w:numPr>
          <w:ilvl w:val="0"/>
          <w:numId w:val="1001"/>
        </w:numPr>
        <w:pStyle w:val="Compact"/>
      </w:pPr>
      <w:r>
        <w:t xml:space="preserve">Müller, J. &amp; Schmidt, K. (2021). "Digitalisierung im deutschen Justizwesen."</w:t>
      </w:r>
      <w:r>
        <w:t xml:space="preserve"> </w:t>
      </w:r>
      <w:r>
        <w:rPr>
          <w:iCs/>
          <w:i/>
        </w:rPr>
        <w:t xml:space="preserve">Jurisitische Schulung</w:t>
      </w:r>
      <w:r>
        <w:t xml:space="preserve">, 45(3), 112-125.</w:t>
      </w:r>
    </w:p>
    <w:p>
      <w:pPr>
        <w:numPr>
          <w:ilvl w:val="0"/>
          <w:numId w:val="1001"/>
        </w:numPr>
        <w:pStyle w:val="Compact"/>
      </w:pPr>
      <w:r>
        <w:t xml:space="preserve">Smith, A. (2020). "Comparative Legal Systems: Germany vs. USA."</w:t>
      </w:r>
      <w:r>
        <w:t xml:space="preserve"> </w:t>
      </w:r>
      <w:r>
        <w:rPr>
          <w:iCs/>
          <w:i/>
        </w:rPr>
        <w:t xml:space="preserve">European Law Journal</w:t>
      </w:r>
      <w:r>
        <w:t xml:space="preserve">, 18(2), 45-67.</w:t>
      </w:r>
    </w:p>
    <w:p>
      <w:pPr>
        <w:numPr>
          <w:ilvl w:val="0"/>
          <w:numId w:val="1001"/>
        </w:numPr>
        <w:pStyle w:val="Compact"/>
      </w:pPr>
      <w:r>
        <w:t xml:space="preserve">Federal Ministry of Justice. (2019).</w:t>
      </w:r>
      <w:r>
        <w:t xml:space="preserve"> </w:t>
      </w:r>
      <w:r>
        <w:rPr>
          <w:iCs/>
          <w:i/>
        </w:rPr>
        <w:t xml:space="preserve">Bundesrechtsanwaltsordnung (BRAO)</w:t>
      </w:r>
      <w:r>
        <w:t xml:space="preserve">. Berlin: BMJV.</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Legal Representation in Germany: A Comprehensive Analysis of the Lawyer’s Role in Munich</dc:title>
  <dc:creator/>
  <cp:keywords/>
  <dcterms:created xsi:type="dcterms:W3CDTF">2026-07-29T14:43:40Z</dcterms:created>
  <dcterms:modified xsi:type="dcterms:W3CDTF">2026-07-29T14:43:40Z</dcterms:modified>
</cp:coreProperties>
</file>

<file path=docProps/custom.xml><?xml version="1.0" encoding="utf-8"?>
<Properties xmlns="http://schemas.openxmlformats.org/officeDocument/2006/custom-properties" xmlns:vt="http://schemas.openxmlformats.org/officeDocument/2006/docPropsVTypes"/>
</file>