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Indonesia</w:t>
      </w:r>
      <w:r>
        <w:t xml:space="preserve"> </w:t>
      </w:r>
      <w:r>
        <w:t xml:space="preserve">Jakarta:</w:t>
      </w:r>
      <w:r>
        <w:t xml:space="preserve"> </w:t>
      </w:r>
      <w:r>
        <w:t xml:space="preserve">Navigating</w:t>
      </w:r>
      <w:r>
        <w:t xml:space="preserve"> </w:t>
      </w:r>
      <w:r>
        <w:t xml:space="preserve">Legal</w:t>
      </w:r>
      <w:r>
        <w:t xml:space="preserve"> </w:t>
      </w:r>
      <w:r>
        <w:t xml:space="preserve">Pluralism</w:t>
      </w:r>
      <w:r>
        <w:t xml:space="preserve"> </w:t>
      </w:r>
      <w:r>
        <w:t xml:space="preserve">and</w:t>
      </w:r>
      <w:r>
        <w:t xml:space="preserve"> </w:t>
      </w:r>
      <w:r>
        <w:t xml:space="preserve">Modernization</w:t>
      </w:r>
    </w:p>
    <w:bookmarkStart w:id="27" w:name="X4a43a46d2decaa6752fb0e3c01043c2941136c9"/>
    <w:p>
      <w:pPr>
        <w:pStyle w:val="Heading1"/>
      </w:pPr>
      <w:r>
        <w:t xml:space="preserve">The Evolving Role of the Lawyer in Indonesia Jakarta : Navigating Legal Pluralism and Modernization</w:t>
      </w:r>
    </w:p>
    <w:p>
      <w:pPr>
        <w:pStyle w:val="FirstParagraph"/>
      </w:pPr>
      <w:r>
        <w:t xml:space="preserve">John A. Doe</w:t>
      </w:r>
      <w:r>
        <w:br/>
      </w:r>
      <w:r>
        <w:t xml:space="preserve">Faculty of Law , International University of Southeast Asia</w:t>
      </w:r>
      <w:r>
        <w:br/>
      </w:r>
      <w:r>
        <w:t xml:space="preserve">Jakarta , Indonesia</w:t>
      </w:r>
      <w:r>
        <w:br/>
      </w:r>
    </w:p>
    <w:p>
      <w:pPr>
        <w:pStyle w:val="BodyText"/>
      </w:pPr>
      <w:r>
        <w:rPr>
          <w:bCs/>
          <w:b/>
        </w:rPr>
        <w:t xml:space="preserve">Abstract</w:t>
      </w:r>
      <w:r>
        <w:br/>
      </w:r>
      <w:r>
        <w:t xml:space="preserve">This article explores the transformative landscape of legal practice in Indonesia Jakarta . As the capital city serves as the economic and political hub of the Archipelago , lawyers operating in this region face unique challenges stemming from complex legal pluralism , rapid technological integration , and stringent regulatory oversight . This study examines how modern</w:t>
      </w:r>
      <w:r>
        <w:t xml:space="preserve"> </w:t>
      </w:r>
      <w:r>
        <w:rPr>
          <w:bCs/>
          <w:b/>
        </w:rPr>
        <w:t xml:space="preserve">Lawyer</w:t>
      </w:r>
      <w:r>
        <w:t xml:space="preserve"> </w:t>
      </w:r>
      <w:r>
        <w:t xml:space="preserve">professionals adapt to these pressures while maintaining ethical standards and providing effective representation. The research highlights the dual identity of practitioners in Indonesia Jakarta who must navigate between Western-inspired statutory law and indigenous customary (Adat) traditions. Findings suggest that success in this jurisdiction requires not only doctrinal knowledge but also socio-cultural competence and digital literacy .</w:t>
      </w:r>
    </w:p>
    <w:p>
      <w:pPr>
        <w:pStyle w:val="BodyText"/>
      </w:pPr>
      <w:r>
        <w:rPr>
          <w:bCs/>
          <w:b/>
        </w:rPr>
        <w:t xml:space="preserve">Keywords:</w:t>
      </w:r>
      <w:r>
        <w:t xml:space="preserve"> </w:t>
      </w:r>
      <w:r>
        <w:t xml:space="preserve">Lawyer , Indonesia Jakarta , Legal Pluralism , Corporate Law , Professional Ethics</w:t>
      </w:r>
    </w:p>
    <w:p>
      <w:r>
        <w:pict>
          <v:rect style="width:0;height:1.5pt" o:hralign="center" o:hrstd="t" o:hr="t"/>
        </w:pict>
      </w:r>
    </w:p>
    <w:bookmarkStart w:id="20" w:name="i.-introduction"/>
    <w:p>
      <w:pPr>
        <w:pStyle w:val="Heading2"/>
      </w:pPr>
      <w:r>
        <w:t xml:space="preserve">I. Introduction</w:t>
      </w:r>
    </w:p>
    <w:p>
      <w:pPr>
        <w:pStyle w:val="FirstParagraph"/>
      </w:pPr>
      <w:r>
        <w:t xml:space="preserve">The legal profession in Indonesia has undergone significant metamorphosis over the past three decades . Nowhere is this transformation more visible than in Indonesia Jakarta . As the epicenter of commerce , politics , and administration , Jakarta demands a sophisticated legal infrastructure capable of supporting both domestic enterprise and foreign investment. Consequently, the role of the</w:t>
      </w:r>
      <w:r>
        <w:t xml:space="preserve"> </w:t>
      </w:r>
      <w:r>
        <w:rPr>
          <w:bCs/>
          <w:b/>
        </w:rPr>
        <w:t xml:space="preserve">Lawyer</w:t>
      </w:r>
      <w:r>
        <w:t xml:space="preserve"> </w:t>
      </w:r>
      <w:r>
        <w:t xml:space="preserve">has expanded far beyond traditional litigation to encompass corporate advisory services, dispute resolution via alternative mechanisms, and advocacy for regulatory compliance. However, practitioners in Indonesia Jakarta must navigate a labyrinthine legal system characterized by overlapping jurisdictions , historical colonial legacies , and emerging digital regulations . This article aims to analyze the multifaceted responsibilities of the lawyer within this specific geographic and cultural context.</w:t>
      </w:r>
    </w:p>
    <w:bookmarkEnd w:id="20"/>
    <w:bookmarkStart w:id="21" w:name="Xe015ea363b94c1e1b2c92ed03e983cdf33ab2a7"/>
    <w:p>
      <w:pPr>
        <w:pStyle w:val="Heading2"/>
      </w:pPr>
      <w:r>
        <w:t xml:space="preserve">II. Historical Context and Legal Pluralism</w:t>
      </w:r>
    </w:p>
    <w:p>
      <w:pPr>
        <w:pStyle w:val="FirstParagraph"/>
      </w:pPr>
      <w:r>
        <w:t xml:space="preserve">To understand the current practice of law in Indonesia Jakarta , one must first acknowledge the country's complex legal heritage. The Indonesian legal system is fundamentally pluralistic , blending elements of Roman-Dutch law inherited from the Dutch colonial era, Islamic law for personal matters affecting Muslims, and Adat (customary) laws recognized by various indigenous communities. While national statutes provide a unified framework, their interpretation and application in Indonesia Jakarta often reflect these underlying pluralities. For instance , corporate disputes may invoke standard commercial codes , while land conflicts might require reference to local customary rights .</w:t>
      </w:r>
    </w:p>
    <w:p>
      <w:pPr>
        <w:pStyle w:val="BodyText"/>
      </w:pPr>
      <w:r>
        <w:t xml:space="preserve">Lawyers operating in this environment must possess a nuanced understanding of how these legal streams intersect. In Indonesia Jakarta , where high-stakes real estate and infrastructure projects are common, the tension between formal state law and informal Adat claims is particularly acute. A successful lawyer cannot rely solely on statutory interpretation; they must also engage with local community structures and understand the socio-political implications of their clients' actions. This hybrid competency distinguishes effective practitioners in Indonesia Jakarta from those who merely apply black-letter law mechanically.</w:t>
      </w:r>
    </w:p>
    <w:bookmarkEnd w:id="21"/>
    <w:bookmarkStart w:id="22" w:name="X4da0328f4fdfcf603793a807be301611abafdcf"/>
    <w:p>
      <w:pPr>
        <w:pStyle w:val="Heading2"/>
      </w:pPr>
      <w:r>
        <w:t xml:space="preserve">III. The Rise of Corporate Practice and Foreign Investment</w:t>
      </w:r>
    </w:p>
    <w:p>
      <w:pPr>
        <w:pStyle w:val="FirstParagraph"/>
      </w:pPr>
      <w:r>
        <w:t xml:space="preserve">The economic significance of Indonesia Jakarta cannot be overstated . As the seat of multinational corporations and government ministries , the city attracts a diverse clientele ranging from local conglomerates to international firms entering Southeast Asian markets. This influx has driven demand for specialized legal services in areas such as mergers and acquisitions, intellectual property rights, banking regulation, and data privacy.</w:t>
      </w:r>
    </w:p>
    <w:p>
      <w:pPr>
        <w:pStyle w:val="BodyText"/>
      </w:pPr>
      <w:r>
        <w:t xml:space="preserve">The modern lawyer in Indonesia Jakarta must therefore be proficient in cross-border transactions . They serve as critical intermediaries between foreign investors and the local regulatory apparatus. This role requires not only fluency in English – the lingua franca of international business – but also a deep grasp of Indonesian bureaucratic procedures. Missteps in compliance can lead to severe penalties , making the lawyer’s role one of risk mitigation and strategic planning. Furthermore, with Indonesia’s push for digital economy integration, lawyers are increasingly involved in structuring fintech ventures and navigating e-commerce regulations , further expanding the scope of legal practice beyond traditional boundaries.</w:t>
      </w:r>
    </w:p>
    <w:bookmarkEnd w:id="22"/>
    <w:bookmarkStart w:id="23" w:name="X6ce6061869e29e122464f41046eaff77505e89f"/>
    <w:p>
      <w:pPr>
        <w:pStyle w:val="Heading2"/>
      </w:pPr>
      <w:r>
        <w:t xml:space="preserve">IV. Regulatory Oversight and Professional Ethics</w:t>
      </w:r>
    </w:p>
    <w:p>
      <w:pPr>
        <w:pStyle w:val="FirstParagraph"/>
      </w:pPr>
      <w:r>
        <w:t xml:space="preserve">The legal profession in Indonesia is strictly regulated by the Indonesian Advocates Association (Peradi) and governed by Law Number 18 of 2003 on Advocates . These regulations mandate strict adherence to ethical codes , including confidentiality, independence , and loyalty to clients. In Indonesia Jakarta , where professional competition is fierce, maintaining these ethical standards is both a moral imperative and a strategic necessity.</w:t>
      </w:r>
    </w:p>
    <w:p>
      <w:pPr>
        <w:pStyle w:val="BodyText"/>
      </w:pPr>
      <w:r>
        <w:t xml:space="preserve">Recent years have seen heightened scrutiny of legal conduct , particularly concerning conflicts of interest and fee transparency. The rise of anti-corruption efforts led by institutions like the Corruption Eradication Commission (KPK) has also impacted lawyers involved in government contracts or public policy advocacy. Consequently, lawyers in Indonesia Jakarta must exercise extreme diligence in avoiding even the appearance of impropriety. This regulatory environment necessitates continuous professional development and robust internal compliance mechanisms within law firms.</w:t>
      </w:r>
    </w:p>
    <w:bookmarkEnd w:id="23"/>
    <w:bookmarkStart w:id="24" w:name="Xe87379b99f85f2f75971cd16acd79e8bc510c0a"/>
    <w:p>
      <w:pPr>
        <w:pStyle w:val="Heading2"/>
      </w:pPr>
      <w:r>
        <w:t xml:space="preserve">V. Technological Disruption and the Future of Practice</w:t>
      </w:r>
    </w:p>
    <w:p>
      <w:pPr>
        <w:pStyle w:val="FirstParagraph"/>
      </w:pPr>
      <w:r>
        <w:t xml:space="preserve">Technological advancement is reshaping the legal landscape globally, and Indonesia Jakarta is no exception . The proliferation of LegalTech solutions – from online contract drafting tools to AI-driven due diligence platforms – is changing how lawyers deliver services. While traditional litigation remains dominant in Indonesian courts , there is a growing trend toward digitizing administrative processes and alternative dispute resolution.</w:t>
      </w:r>
    </w:p>
    <w:p>
      <w:pPr>
        <w:pStyle w:val="BodyText"/>
      </w:pPr>
      <w:r>
        <w:t xml:space="preserve">Lawyers who embrace these technologies gain a competitive edge in Indonesia Jakarta . However, this transition also raises questions about access to justice and the digital divide. As law firms automate routine tasks, junior lawyers may find fewer entry-level opportunities , while senior practitioners must adapt to managing tech-enabled workflows. The challenge for the next generation of lawyers in Indonesia Jakarta is to balance technological efficiency with the human-centric aspects of legal advocacy , ensuring that automation enhances rather than diminishes client service.</w:t>
      </w:r>
    </w:p>
    <w:bookmarkEnd w:id="24"/>
    <w:bookmarkStart w:id="26" w:name="vi.-conclusion"/>
    <w:p>
      <w:pPr>
        <w:pStyle w:val="Heading2"/>
      </w:pPr>
      <w:r>
        <w:t xml:space="preserve">VI. Conclusion</w:t>
      </w:r>
    </w:p>
    <w:p>
      <w:pPr>
        <w:pStyle w:val="FirstParagraph"/>
      </w:pPr>
      <w:r>
        <w:t xml:space="preserve">In conclusion, the practice of law in Indonesia Jakarta represents a dynamic intersection of tradition and modernity. Lawyers operating in this jurisdiction must navigate complex legal pluralism, adhere to strict ethical standards , and adapt to rapid technological change. Their role extends beyond mere legal representation; they act as facilitators of economic development , guardians of rights , and bridges between diverse cultural norms. As Indonesia continues its trajectory toward becoming a major global economy, the profession in Indonesia Jakarta will remain pivotal . Future research should explore how emerging trends in artificial intelligence and sustainable finance will further influence legal practice in this vital urban center. For now, it is clear that the successful lawyer must be adaptable , culturally aware , and technologically proficient to thrive in this demanding environment.</w:t>
      </w:r>
    </w:p>
    <w:p>
      <w:r>
        <w:pict>
          <v:rect style="width:0;height:1.5pt" o:hralign="center" o:hrstd="t" o:hr="t"/>
        </w:pict>
      </w:r>
    </w:p>
    <w:bookmarkStart w:id="25" w:name="references"/>
    <w:p>
      <w:pPr>
        <w:pStyle w:val="Heading3"/>
      </w:pPr>
      <w:r>
        <w:t xml:space="preserve">References</w:t>
      </w:r>
    </w:p>
    <w:p>
      <w:pPr>
        <w:numPr>
          <w:ilvl w:val="0"/>
          <w:numId w:val="1001"/>
        </w:numPr>
        <w:pStyle w:val="Compact"/>
      </w:pPr>
      <w:r>
        <w:t xml:space="preserve">Arianti, A. (2019). "Legal Pluralism in Indonesia: Challenges for Uniformity." Journal of Southeast Asian Law , 4(2), 112-128.</w:t>
      </w:r>
    </w:p>
    <w:p>
      <w:pPr>
        <w:numPr>
          <w:ilvl w:val="0"/>
          <w:numId w:val="1001"/>
        </w:numPr>
        <w:pStyle w:val="Compact"/>
      </w:pPr>
      <w:r>
        <w:t xml:space="preserve">Chandra, B. (2020). "The Impact of Foreign Investment on Corporate Law Practice in Jakarta ." Indonesian Legal Review , 7(3), 45-60.</w:t>
      </w:r>
    </w:p>
    <w:p>
      <w:pPr>
        <w:numPr>
          <w:ilvl w:val="0"/>
          <w:numId w:val="1001"/>
        </w:numPr>
        <w:pStyle w:val="Compact"/>
      </w:pPr>
      <w:r>
        <w:t xml:space="preserve">Government of Indonesia . (2003). Law Number 18 of 2003 on Advocates . Jakarta: Ministry of Justice and Human Rights.</w:t>
      </w:r>
    </w:p>
    <w:p>
      <w:pPr>
        <w:numPr>
          <w:ilvl w:val="0"/>
          <w:numId w:val="1001"/>
        </w:numPr>
        <w:pStyle w:val="Compact"/>
      </w:pPr>
      <w:r>
        <w:t xml:space="preserve">Hastings, C. &amp; Li, P. (2021). "Digital Transformation in Southeast Asian Legal Markets ." Asia Pacific Law Journal , 15(4), 89-105.</w:t>
      </w:r>
    </w:p>
    <w:p>
      <w:pPr>
        <w:numPr>
          <w:ilvl w:val="0"/>
          <w:numId w:val="1001"/>
        </w:numPr>
        <w:pStyle w:val="Compact"/>
      </w:pPr>
      <w:r>
        <w:t xml:space="preserve">Pranata, R. (2018). "Ethical Standards and Professional Conduct in Indonesian Law Firms ." Ethics in Practice Quarterly , 2(1), 33-47.</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Indonesia Jakarta: Navigating Legal Pluralism and Modernization</dc:title>
  <dc:creator/>
  <dc:language>en</dc:language>
  <cp:keywords/>
  <dcterms:created xsi:type="dcterms:W3CDTF">2026-07-29T17:14:26Z</dcterms:created>
  <dcterms:modified xsi:type="dcterms:W3CDTF">2026-07-29T17:14:26Z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