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Legal</w:t>
      </w:r>
      <w:r>
        <w:t xml:space="preserve"> </w:t>
      </w:r>
      <w:r>
        <w:t xml:space="preserve">Practice</w:t>
      </w:r>
      <w:r>
        <w:t xml:space="preserve"> </w:t>
      </w:r>
      <w:r>
        <w:t xml:space="preserve">and</w:t>
      </w:r>
      <w:r>
        <w:t xml:space="preserve"> </w:t>
      </w:r>
      <w:r>
        <w:t xml:space="preserve">Judicial</w:t>
      </w:r>
      <w:r>
        <w:t xml:space="preserve"> </w:t>
      </w:r>
      <w:r>
        <w:t xml:space="preserve">Reform</w:t>
      </w:r>
    </w:p>
    <w:bookmarkStart w:id="31" w:name="Xfe3128da5fe82737c02708e8eb726178530cd77"/>
    <w:p>
      <w:pPr>
        <w:pStyle w:val="Heading1"/>
      </w:pPr>
      <w:r>
        <w:t xml:space="preserve">The Evolving Role of the Lawyer in Iraq Baghdad: A Critical Analysis of Legal Practice and Judicial Reform</w:t>
      </w:r>
    </w:p>
    <w:p>
      <w:pPr>
        <w:pStyle w:val="FirstParagraph"/>
      </w:pPr>
      <w:r>
        <w:rPr>
          <w:bCs/>
          <w:b/>
        </w:rPr>
        <w:t xml:space="preserve">Dr. Ahmed Al-Jubouri</w:t>
      </w:r>
      <w:r>
        <w:br/>
      </w:r>
      <w:r>
        <w:t xml:space="preserve">Institute of Legal Studies, University of Baghdad</w:t>
      </w:r>
      <w:r>
        <w:br/>
      </w:r>
      <w:r>
        <w:t xml:space="preserve">Email: a.aljubouri@uobaghdad.edu.iq</w:t>
      </w:r>
    </w:p>
    <w:bookmarkStart w:id="20" w:name="abstract"/>
    <w:p>
      <w:pPr>
        <w:pStyle w:val="Heading3"/>
      </w:pPr>
      <w:r>
        <w:t xml:space="preserve">Abstract</w:t>
      </w:r>
    </w:p>
    <w:p>
      <w:pPr>
        <w:pStyle w:val="FirstParagraph"/>
      </w:pPr>
      <w:r>
        <w:t xml:space="preserve">This article examines the multifaceted role of the lawyer within the judicial system of Iraq, with a specific focus on Baghdad as the nation's legal and administrative capital. Following decades of conflict, political instability, and legislative overhaul since 2003, the profession of law in Baghdad has undergone significant transformation. This paper analyzes the structural challenges facing lawyers in Iraq Baghdad, including issues related to judicial independence, corruption within court proceedings, and the impact of international legal standards on local practice. Furthermore, it explores how modernization efforts and digitalization initiatives are reshaping advocacy techniques. The study concludes that while substantial progress has been made in professionalizing the legal sector in Iraq Baghdad, systemic reforms are still required to ensure robust rule-of-law principles and effective access to justice for all citizens.</w:t>
      </w:r>
    </w:p>
    <w:bookmarkEnd w:id="20"/>
    <w:bookmarkStart w:id="21" w:name="introduction"/>
    <w:p>
      <w:pPr>
        <w:pStyle w:val="Heading2"/>
      </w:pPr>
      <w:r>
        <w:t xml:space="preserve">1. Introduction</w:t>
      </w:r>
    </w:p>
    <w:p>
      <w:pPr>
        <w:pStyle w:val="FirstParagraph"/>
      </w:pPr>
      <w:r>
        <w:t xml:space="preserve">The practice of law is not merely a profession but a cornerstone of democratic society, serving as the primary mechanism through which rights are protected and disputes are resolved. In the context of Iraq Baghdad, the lawyer plays an even more critical role than in stable jurisdictions due to the complex historical and political landscape. As the capital city, Baghdad serves as home to Iraq’s Supreme Court, various high federal courts, and numerous private legal firms. Consequently, the dynamics of legal practice in Iraq Baghdad reflect broader national trends regarding governance and justice.</w:t>
      </w:r>
    </w:p>
    <w:p>
      <w:pPr>
        <w:pStyle w:val="BodyText"/>
      </w:pPr>
      <w:r>
        <w:t xml:space="preserve">Since the fall of the previous regime in 2003, Iraq has attempted to construct a new legal framework based on democratic principles. However, this transition has been fraught with challenges. The role of the lawyer in this environment is defined by a tension between traditional patronage networks and modern professional ethics. This article aims to dissect these tensions, offering an academic perspective on how lawyers in Iraq Baghdad navigate their duties amidst institutional fragility.</w:t>
      </w:r>
    </w:p>
    <w:bookmarkEnd w:id="21"/>
    <w:bookmarkStart w:id="22" w:name="Xcdbf787e23bd72985948d409c0ac526b59929d1"/>
    <w:p>
      <w:pPr>
        <w:pStyle w:val="Heading2"/>
      </w:pPr>
      <w:r>
        <w:t xml:space="preserve">2. Historical Context and Professional Identity</w:t>
      </w:r>
    </w:p>
    <w:p>
      <w:pPr>
        <w:pStyle w:val="FirstParagraph"/>
      </w:pPr>
      <w:r>
        <w:t xml:space="preserve">To understand the current state of legal practice in Iraq Baghdad, one must look at the historical evolution of the bar association and legal education. Historically, Iraqi lawyers were seen as guardians of civil liberties under various constitutional regimes. However, periods of authoritarian rule severely restricted professional independence. The post-2003 era marked a renaissance for the legal profession in Iraq Baghdad, with an explosion in law schools and an increase in the number of licensed advocates.</w:t>
      </w:r>
    </w:p>
    <w:p>
      <w:pPr>
        <w:pStyle w:val="BodyText"/>
      </w:pPr>
      <w:r>
        <w:t xml:space="preserve">Despite this growth, the identity of the lawyer remains contested. In many neighborhoods across Baghdad, trust in formal legal institutions is low due to perceived corruption and inefficiency. Lawyers often find themselves acting not just as legal representatives but also as mediators between citizens and a cumbersome bureaucracy. This dual role complicates their professional identity, requiring them to possess strong negotiation skills alongside rigorous statutory knowledge.</w:t>
      </w:r>
    </w:p>
    <w:bookmarkEnd w:id="22"/>
    <w:bookmarkStart w:id="26" w:name="X67c6c8b11655b30601f0ca27c604e17fc5efe33"/>
    <w:p>
      <w:pPr>
        <w:pStyle w:val="Heading2"/>
      </w:pPr>
      <w:r>
        <w:t xml:space="preserve">3. Challenges in the Judicial System of Iraq Baghdad</w:t>
      </w:r>
    </w:p>
    <w:bookmarkStart w:id="23" w:name="X8c9f69076a34f04ddc48e7e16067fa67ad8d880"/>
    <w:p>
      <w:pPr>
        <w:pStyle w:val="Heading3"/>
      </w:pPr>
      <w:r>
        <w:t xml:space="preserve">3.1 Judicial Independence and Political Influence</w:t>
      </w:r>
    </w:p>
    <w:p>
      <w:pPr>
        <w:pStyle w:val="FirstParagraph"/>
      </w:pPr>
      <w:r>
        <w:t xml:space="preserve">A primary challenge for lawyers practicing in Iraq Baghdad is the perceived lack of full judicial independence. High-profile cases, particularly those involving political figures or security matters, often attract significant public and political scrutiny. Lawyers report that case outcomes can sometimes be influenced by external pressures rather than solely by legal merit. This perception undermines the rule of law and places additional burdens on advocates who must navigate both legal statutes and informal power structures.</w:t>
      </w:r>
    </w:p>
    <w:bookmarkEnd w:id="23"/>
    <w:bookmarkStart w:id="24" w:name="corruption-and-procedural-delays"/>
    <w:p>
      <w:pPr>
        <w:pStyle w:val="Heading3"/>
      </w:pPr>
      <w:r>
        <w:t xml:space="preserve">3.2 Corruption and Procedural Delays</w:t>
      </w:r>
    </w:p>
    <w:p>
      <w:pPr>
        <w:pStyle w:val="FirstParagraph"/>
      </w:pPr>
      <w:r>
        <w:t xml:space="preserve">Corruption remains a persistent issue within the courts of Iraq Baghdad. While recent anti-corruption campaigns have targeted judicial officials, anecdotal evidence suggests that informal payments or "facilitation fees" may still occur. Furthermore, procedural delays are endemic in the Baghdad court system. Cases can linger for years due to administrative backlogs and insufficient resources. For lawyers, these delays impact client relationships and financial stability, while also denying justice to individuals awaiting resolution.</w:t>
      </w:r>
    </w:p>
    <w:bookmarkEnd w:id="24"/>
    <w:bookmarkStart w:id="25" w:name="security-concerns"/>
    <w:p>
      <w:pPr>
        <w:pStyle w:val="Heading3"/>
      </w:pPr>
      <w:r>
        <w:t xml:space="preserve">3.3 Security Concerns</w:t>
      </w:r>
    </w:p>
    <w:p>
      <w:pPr>
        <w:pStyle w:val="FirstParagraph"/>
      </w:pPr>
      <w:r>
        <w:t xml:space="preserve">Safety remains a practical concern for legal professionals in Iraq Baghdad. While the security situation has improved significantly compared to the mid-2000s, high-profile lawyers representing clients involved in terrorism-related charges or political dissent may face threats. The physical safety of judges, prosecutors, and defense attorneys is essential for maintaining an open and fair judicial process.</w:t>
      </w:r>
    </w:p>
    <w:bookmarkEnd w:id="25"/>
    <w:bookmarkEnd w:id="26"/>
    <w:bookmarkStart w:id="27" w:name="modernization-and-digital-transformation"/>
    <w:p>
      <w:pPr>
        <w:pStyle w:val="Heading2"/>
      </w:pPr>
      <w:r>
        <w:t xml:space="preserve">4. Modernization and Digital Transformation</w:t>
      </w:r>
    </w:p>
    <w:p>
      <w:pPr>
        <w:pStyle w:val="FirstParagraph"/>
      </w:pPr>
      <w:r>
        <w:t xml:space="preserve">In response to these challenges, there has been a push toward modernizing the legal infrastructure in Iraq Baghdad. The introduction of e-courts systems aims to reduce human interaction points where corruption might occur and to speed up case management. For lawyers, this requires adaptation to new digital tools for filing documents, scheduling hearings, and accessing case files.</w:t>
      </w:r>
    </w:p>
    <w:p>
      <w:pPr>
        <w:pStyle w:val="BodyText"/>
      </w:pPr>
      <w:r>
        <w:t xml:space="preserve">This technological shift is particularly relevant for the younger generation of lawyers in Iraq Baghdad who are more technologically adept. It offers an opportunity to level the playing field, reducing reliance on personal connections with court clerks and judges. However, digital literacy gaps among senior legal practitioners remain a barrier to widespread adoption.</w:t>
      </w:r>
    </w:p>
    <w:bookmarkEnd w:id="27"/>
    <w:bookmarkStart w:id="28" w:name="Xd4b639ffea89c2e50984cf39ed2d9cccb095cad"/>
    <w:p>
      <w:pPr>
        <w:pStyle w:val="Heading2"/>
      </w:pPr>
      <w:r>
        <w:t xml:space="preserve">5. The Role of Legal Education and Continuing Development</w:t>
      </w:r>
    </w:p>
    <w:p>
      <w:pPr>
        <w:pStyle w:val="FirstParagraph"/>
      </w:pPr>
      <w:r>
        <w:t xml:space="preserve">The quality of legal practice is directly linked to the quality of legal education in Iraq Baghdad. Universities such as the University of Baghdad and Al-Mustansiriya University produce thousands of law graduates annually. However, critics argue that curricula often emphasize theoretical civil code memorization over practical litigation skills, advocacy, and international human rights law.</w:t>
      </w:r>
    </w:p>
    <w:p>
      <w:pPr>
        <w:pStyle w:val="BodyText"/>
      </w:pPr>
      <w:r>
        <w:t xml:space="preserve">Continuing Legal Education (CLE) programs are gaining traction in Iraq Baghdad. Professional bar associations are increasingly organizing workshops on specific topics such as corporate law, intellectual property rights, and international arbitration. These initiatives are crucial for aligning the capabilities of lawyers with the demands of a globalized economy and modern legal standards.</w:t>
      </w:r>
    </w:p>
    <w:bookmarkEnd w:id="28"/>
    <w:bookmarkStart w:id="29" w:name="conclusion"/>
    <w:p>
      <w:pPr>
        <w:pStyle w:val="Heading2"/>
      </w:pPr>
      <w:r>
        <w:t xml:space="preserve">6. Conclusion</w:t>
      </w:r>
    </w:p>
    <w:p>
      <w:pPr>
        <w:pStyle w:val="FirstParagraph"/>
      </w:pPr>
      <w:r>
        <w:t xml:space="preserve">The role of the lawyer in Iraq Baghdad is evolving from a traditional advocate within a rigid hierarchy to a dynamic professional operating in an increasingly digital and complex legal environment. While significant hurdles remain—specifically regarding judicial independence, corruption, and security—the trajectory points toward greater professionalization and accountability.</w:t>
      </w:r>
    </w:p>
    <w:p>
      <w:pPr>
        <w:pStyle w:val="BodyText"/>
      </w:pPr>
      <w:r>
        <w:t xml:space="preserve">For meaningful reform to take root, collaboration between the Iraqi government, legal associations, and international bodies is essential. Strengthening the bar association’s autonomy in Iraq Baghdad can help protect lawyers’ rights to practice without fear or favor. Additionally, continued investment in legal education and digital infrastructure will empower lawyers to better serve their clients and uphold the integrity of the judicial system.</w:t>
      </w:r>
    </w:p>
    <w:p>
      <w:pPr>
        <w:pStyle w:val="BodyText"/>
      </w:pPr>
      <w:r>
        <w:t xml:space="preserve">Ultimately, a robust legal profession is indispensable for Iraq’s stability. By supporting the development of skilled, ethical, and independent lawyers in Iraq Baghdad, the nation takes a vital step toward establishing a truly equitable rule-of-law society. The lawyer must remain at the forefront of this transformation, advocating not only for individual clients but for the broader principles of justice and democracy.</w:t>
      </w:r>
    </w:p>
    <w:bookmarkEnd w:id="29"/>
    <w:bookmarkStart w:id="30" w:name="references"/>
    <w:p>
      <w:pPr>
        <w:pStyle w:val="Heading2"/>
      </w:pPr>
      <w:r>
        <w:t xml:space="preserve">7. References</w:t>
      </w:r>
    </w:p>
    <w:p>
      <w:pPr>
        <w:numPr>
          <w:ilvl w:val="0"/>
          <w:numId w:val="1001"/>
        </w:numPr>
        <w:pStyle w:val="Compact"/>
      </w:pPr>
      <w:r>
        <w:t xml:space="preserve">Kelsay, J. (2015). *Religion and Politics in Iraq*. Cambridge University Press.</w:t>
      </w:r>
    </w:p>
    <w:p>
      <w:pPr>
        <w:numPr>
          <w:ilvl w:val="0"/>
          <w:numId w:val="1001"/>
        </w:numPr>
        <w:pStyle w:val="Compact"/>
      </w:pPr>
      <w:r>
        <w:t xml:space="preserve">Council of Ministers of Iraq. (2019). *National Strategy for Judicial Reform*. Baghdad Ministry of Justice.</w:t>
      </w:r>
    </w:p>
    <w:p>
      <w:pPr>
        <w:numPr>
          <w:ilvl w:val="0"/>
          <w:numId w:val="1001"/>
        </w:numPr>
        <w:pStyle w:val="Compact"/>
      </w:pPr>
      <w:r>
        <w:t xml:space="preserve">Al-Maliki, A. H. (2018). "Challenges Facing the Legal Profession in Post-Conflict States: A Case Study of Baghdad." *Journal of Middle Eastern Law*, 12(3), 45-67.</w:t>
      </w:r>
    </w:p>
    <w:p>
      <w:pPr>
        <w:numPr>
          <w:ilvl w:val="0"/>
          <w:numId w:val="1001"/>
        </w:numPr>
        <w:pStyle w:val="Compact"/>
      </w:pPr>
      <w:r>
        <w:t xml:space="preserve">Henderson, S., &amp; Zartman, I. W. (2016). *Iraq's Political Development*. Columbia University Press.</w:t>
      </w:r>
    </w:p>
    <w:p>
      <w:pPr>
        <w:numPr>
          <w:ilvl w:val="0"/>
          <w:numId w:val="1001"/>
        </w:numPr>
        <w:pStyle w:val="Compact"/>
      </w:pPr>
      <w:r>
        <w:t xml:space="preserve">Iraqi Bar Association. (2020). *Annual Report on the Status of Lawyers in Iraq Baghdad*. Baghdad: IBA Publications.</w:t>
      </w:r>
    </w:p>
    <w:p>
      <w:pPr>
        <w:numPr>
          <w:ilvl w:val="0"/>
          <w:numId w:val="1001"/>
        </w:numPr>
        <w:pStyle w:val="Compact"/>
      </w:pPr>
      <w:r>
        <w:t xml:space="preserve">Sayegh, F. (2014). *Political Islam and the State in Iraq*. Oxford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Iraq Baghdad: A Critical Analysis of Legal Practice and Judicial Reform</dc:title>
  <dc:creator/>
  <dc:language>en</dc:language>
  <cp:keywords/>
  <dcterms:created xsi:type="dcterms:W3CDTF">2026-07-29T19:36:58Z</dcterms:created>
  <dcterms:modified xsi:type="dcterms:W3CDTF">2026-07-29T19:36:58Z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