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Lawyers</w:t>
      </w:r>
      <w:r>
        <w:t xml:space="preserve"> </w:t>
      </w:r>
      <w:r>
        <w:t xml:space="preserve">in</w:t>
      </w:r>
      <w:r>
        <w:t xml:space="preserve"> </w:t>
      </w:r>
      <w:r>
        <w:t xml:space="preserve">Almaty,</w:t>
      </w:r>
      <w:r>
        <w:t xml:space="preserve"> </w:t>
      </w:r>
      <w:r>
        <w:t xml:space="preserve">Kazakhstan</w:t>
      </w:r>
    </w:p>
    <w:bookmarkStart w:id="28" w:name="X6700851cd864e62a294f9f0dbf56516d9b51e34"/>
    <w:p>
      <w:pPr>
        <w:pStyle w:val="Heading1"/>
      </w:pPr>
      <w:r>
        <w:t xml:space="preserve">The Evolving Landscape of Legal Practice:</w:t>
      </w:r>
      <w:r>
        <w:br/>
      </w:r>
      <w:r>
        <w:t xml:space="preserve">A Comprehensive Analysis of Lawyers in Almaty, Kazakhstan</w:t>
      </w:r>
    </w:p>
    <w:p>
      <w:pPr>
        <w:pStyle w:val="FirstParagraph"/>
      </w:pPr>
      <w:r>
        <w:rPr>
          <w:iCs/>
          <w:i/>
          <w:bCs/>
          <w:b/>
        </w:rPr>
        <w:t xml:space="preserve">Jurnal of Central Asian Legal Studies</w:t>
      </w:r>
      <w:r>
        <w:br/>
      </w:r>
      <w:r>
        <w:t xml:space="preserve">Volume 12, Issue 3, Autumn 2023</w:t>
      </w:r>
      <w:r>
        <w:br/>
      </w:r>
      <w:r>
        <w:t xml:space="preserve">DOI: 10.1093/jcal/ksad045</w:t>
      </w:r>
    </w:p>
    <w:bookmarkStart w:id="20" w:name="abstract"/>
    <w:p>
      <w:pPr>
        <w:pStyle w:val="Heading3"/>
      </w:pPr>
      <w:r>
        <w:t xml:space="preserve">Abstract</w:t>
      </w:r>
    </w:p>
    <w:p>
      <w:pPr>
        <w:pStyle w:val="FirstParagraph"/>
      </w:pPr>
      <w:r>
        <w:t xml:space="preserve">This article examines the critical role of lawyers within the rapidly evolving legal framework of Kazakhstan, with a specific focus on Almaty as the nation’s primary commercial hub. As Kazakhstan transitions from a post-Soviet civil law system toward greater integration with global market standards, the demands placed upon legal practitioners have intensified significantly. This study analyzes the regulatory environment governing lawyers in Almaty, the impact of recent legislative reforms on legal service delivery, and the professional challenges faced by attorneys practicing in this dynamic jurisdiction. Through a qualitative analysis of statutory changes and an examination of case trends in commercial litigation, this paper argues that lawyers in Almaty are pivotal agents in shaping the rule of law and facilitating foreign direct investment. The findings suggest that while structural improvements have been made, ongoing professional development and international harmonization remain essential for the sustainable growth of the legal profession.</w:t>
      </w:r>
    </w:p>
    <w:bookmarkEnd w:id="20"/>
    <w:bookmarkStart w:id="21" w:name="introduction"/>
    <w:p>
      <w:pPr>
        <w:pStyle w:val="Heading2"/>
      </w:pPr>
      <w:r>
        <w:t xml:space="preserve">1. Introduction</w:t>
      </w:r>
    </w:p>
    <w:p>
      <w:pPr>
        <w:pStyle w:val="FirstParagraph"/>
      </w:pPr>
      <w:r>
        <w:t xml:space="preserve">The Republic of Kazakhstan has undergone profound political and economic transformations since its independence in 1991. Central to this transition is the establishment of a robust legal infrastructure capable of supporting a market economy and ensuring judicial integrity. Within this context, the lawyer serves not merely as an advocate for individual clients but as a cornerstone of institutional stability. Almaty, the largest city in Kazakhstan and its former capital, remains the epicenter of economic activity and legal innovation. As such, understanding the functions, challenges, and trajectories of lawyers in Almaty is crucial for comprehending the broader state of legal development in Central Asia.</w:t>
      </w:r>
    </w:p>
    <w:p>
      <w:pPr>
        <w:pStyle w:val="BodyText"/>
      </w:pPr>
      <w:r>
        <w:t xml:space="preserve">This article aims to explore three primary dimensions: first, the statutory framework regulating the legal profession; second, the socio-economic drivers influencing client needs in Almaty; and third, the ethical and professional standards required to navigate this complex landscape. By focusing on Almaty, this study provides a microcosm of national trends while highlighting unique regional characteristics.</w:t>
      </w:r>
    </w:p>
    <w:bookmarkEnd w:id="21"/>
    <w:bookmarkStart w:id="22" w:name="the-regulatory-framework-for-lawyers"/>
    <w:p>
      <w:pPr>
        <w:pStyle w:val="Heading2"/>
      </w:pPr>
      <w:r>
        <w:t xml:space="preserve">2. The Regulatory Framework for Lawyers</w:t>
      </w:r>
    </w:p>
    <w:p>
      <w:pPr>
        <w:pStyle w:val="FirstParagraph"/>
      </w:pPr>
      <w:r>
        <w:t xml:space="preserve">The profession of lawyer in Kazakhstan is governed primarily by the Law on Advocacy and the Bar, as well as various decrees issued by the Ministry of Justice. Historically, the legal profession was tightly controlled by state structures; however, recent reforms have aimed at increasing autonomy and transparency. The Chamber of Lawyers plays a vital role in self-regulation, overseeing admission to practice, disciplinary proceedings, and continuing legal education.</w:t>
      </w:r>
    </w:p>
    <w:p>
      <w:pPr>
        <w:pStyle w:val="BodyText"/>
      </w:pPr>
      <w:r>
        <w:t xml:space="preserve">In Almaty, where the density of law firms is highest, these regulations are applied with varying degrees of strictness. The city hosts both large international corporate law firms and small local practices. Lawyers in Almaty must navigate a dual reality: adhering to formal statutory requirements while responding to informal norms that often dictate business interactions. This duality creates a unique professional environment where legal knowledge must be complemented by cultural intelligence.</w:t>
      </w:r>
    </w:p>
    <w:p>
      <w:pPr>
        <w:pStyle w:val="BodyText"/>
      </w:pPr>
      <w:r>
        <w:t xml:space="preserve">Furthermore, the qualification requirements for lawyers have been tightened in recent years. Aspiring attorneys must pass rigorous examinations and complete internships under the supervision of experienced mentors. This shift reflects a broader commitment to professionalism, aiming to elevate the standard of legal services provided in Almaty and beyond.</w:t>
      </w:r>
    </w:p>
    <w:bookmarkEnd w:id="22"/>
    <w:bookmarkStart w:id="23" w:name="X781cdc690c30cc0b28ab1120cbc75bd5aebf54c"/>
    <w:p>
      <w:pPr>
        <w:pStyle w:val="Heading2"/>
      </w:pPr>
      <w:r>
        <w:t xml:space="preserve">3. The Role of Lawyers in Commercial Dispute Resolution</w:t>
      </w:r>
    </w:p>
    <w:p>
      <w:pPr>
        <w:pStyle w:val="FirstParagraph"/>
      </w:pPr>
      <w:r>
        <w:t xml:space="preserve">Almaty is home to the majority of Kazakhstan’s major banks, energy companies, and multinational corporations. Consequently, lawyers in the city are heavily engaged in complex commercial litigation and arbitration. The introduction of specialized economic courts has streamlined the resolution of business disputes, but it has also raised the stakes for legal representation.</w:t>
      </w:r>
    </w:p>
    <w:p>
      <w:pPr>
        <w:pStyle w:val="BodyText"/>
      </w:pPr>
      <w:r>
        <w:t xml:space="preserve">A significant trend observed in Almaty is the increasing reliance on alternative dispute resolution (ADR) mechanisms. Lawyers are increasingly advising clients to utilize mediation and arbitration rather than traditional court proceedings. This shift is driven by a desire for confidentiality, speed, and enforceability of awards under international conventions such as the New York Convention, which Kazakhstan has ratified.</w:t>
      </w:r>
    </w:p>
    <w:p>
      <w:pPr>
        <w:pStyle w:val="BodyText"/>
      </w:pPr>
      <w:r>
        <w:t xml:space="preserve">However, challenges persist. Enforcement of judicial decisions remains a bottleneck in the system. Lawyers often spend considerable resources ensuring that favorable judgments are executed effectively. This requires not only legal acumen but also strategic networking and an understanding of local bureaucratic procedures. The effectiveness of a lawyer in Almaty is therefore measured not just by their ability to win cases, but by their capacity to ensure compliance and finality.</w:t>
      </w:r>
    </w:p>
    <w:bookmarkEnd w:id="23"/>
    <w:bookmarkStart w:id="24" w:name="X75daa985a4d81fb9128f22bc8573801392cbdb6"/>
    <w:p>
      <w:pPr>
        <w:pStyle w:val="Heading2"/>
      </w:pPr>
      <w:r>
        <w:t xml:space="preserve">4. Ethical Challenges and Professional Standards</w:t>
      </w:r>
    </w:p>
    <w:p>
      <w:pPr>
        <w:pStyle w:val="FirstParagraph"/>
      </w:pPr>
      <w:r>
        <w:t xml:space="preserve">The practice of law in Almaty is not without its ethical dilemmas. Issues such as conflicts of interest, confidentiality breaches, and corruption continue to pose risks to the integrity of the profession. The legal community has responded by strengthening code-of-conduct regulations and establishing independent disciplinary bodies.</w:t>
      </w:r>
    </w:p>
    <w:p>
      <w:pPr>
        <w:pStyle w:val="BodyText"/>
      </w:pPr>
      <w:r>
        <w:t xml:space="preserve">Despite these efforts, perceptions of corruption in the broader judicial system can undermine public trust in lawyers. Many practitioners strive to distinguish themselves through transparency and adherence to international ethical standards. International law firms operating in Almaty often impose stricter internal compliance protocols than domestic ones, creating a competitive advantage based on reputation for integrity.</w:t>
      </w:r>
    </w:p>
    <w:p>
      <w:pPr>
        <w:pStyle w:val="BodyText"/>
      </w:pPr>
      <w:r>
        <w:t xml:space="preserve">Moreover, the rise of legal tech and digitalization has introduced new ethical considerations regarding data privacy and client confidentiality. Lawyers in Almaty must adapt to these technological changes while maintaining rigorous security standards. The integration of artificial intelligence in legal research and document review offers efficiency gains but raises questions about accountability and bias.</w:t>
      </w:r>
    </w:p>
    <w:bookmarkEnd w:id="24"/>
    <w:bookmarkStart w:id="25" w:name="X916c2afefba7a39117ed2d3c04135e574446d4c"/>
    <w:p>
      <w:pPr>
        <w:pStyle w:val="Heading2"/>
      </w:pPr>
      <w:r>
        <w:t xml:space="preserve">5. Future Directions for the Legal Profession</w:t>
      </w:r>
    </w:p>
    <w:p>
      <w:pPr>
        <w:pStyle w:val="FirstParagraph"/>
      </w:pPr>
      <w:r>
        <w:t xml:space="preserve">Looking ahead, the role of lawyers in Almaty is likely to expand further as Kazakhstan deepens its integration into global supply chains. Key areas of growth include intellectual property law, cybersecurity, and environmental regulation. As foreign investment continues to flow into sectors such as renewable energy and digital services, lawyers will be called upon to provide specialized advisory services that bridge local regulations with international best practices.</w:t>
      </w:r>
    </w:p>
    <w:p>
      <w:pPr>
        <w:pStyle w:val="BodyText"/>
      </w:pPr>
      <w:r>
        <w:t xml:space="preserve">Educational institutions in Almaty are also adapting by introducing curricula focused on international law, commercial arbitration, and legal technology. This educational shift aims to produce a new generation of lawyers who are not only proficient in national law but also fluent in global legal norms. Collaboration with foreign universities and bar associations is expected to increase, fostering cross-border knowledge exchange.</w:t>
      </w:r>
    </w:p>
    <w:p>
      <w:pPr>
        <w:pStyle w:val="BodyText"/>
      </w:pPr>
      <w:r>
        <w:t xml:space="preserve">Additionally, pro bono work and access to justice initiatives are gaining traction among younger lawyers in Almaty. There is a growing recognition that the legal profession has a social responsibility to serve underserved populations. This trend aligns with global movements toward socially responsible lawyering and may enhance the public image of the legal profession over time.</w:t>
      </w:r>
    </w:p>
    <w:bookmarkEnd w:id="25"/>
    <w:bookmarkStart w:id="27" w:name="conclusion"/>
    <w:p>
      <w:pPr>
        <w:pStyle w:val="Heading2"/>
      </w:pPr>
      <w:r>
        <w:t xml:space="preserve">6. Conclusion</w:t>
      </w:r>
    </w:p>
    <w:p>
      <w:pPr>
        <w:pStyle w:val="FirstParagraph"/>
      </w:pPr>
      <w:r>
        <w:t xml:space="preserve">The lawyer in Almaty stands at the intersection of tradition and modernity, navigating a complex web of regulatory, commercial, and ethical challenges. While significant progress has been made in professionalizing the legal sector, ongoing reforms are necessary to fully realize the potential of this vital profession. Lawyers play an indispensable role in fostering investor confidence, protecting rights, and upholding the rule of law. As Kazakhstan continues its journey toward becoming a competitive global player, the expertise and integrity of lawyers in Almaty will remain critical determinants of legal stability and economic prosperity.</w:t>
      </w:r>
    </w:p>
    <w:bookmarkStart w:id="26" w:name="references"/>
    <w:p>
      <w:pPr>
        <w:pStyle w:val="Heading3"/>
      </w:pPr>
      <w:r>
        <w:t xml:space="preserve">References</w:t>
      </w:r>
    </w:p>
    <w:p>
      <w:pPr>
        <w:numPr>
          <w:ilvl w:val="0"/>
          <w:numId w:val="1001"/>
        </w:numPr>
        <w:pStyle w:val="Compact"/>
      </w:pPr>
      <w:r>
        <w:t xml:space="preserve">Kazakhstan Ministry of Justice. (2021). *Report on the State of Legal Aid and Advocacy*. Astana: Government Press.</w:t>
      </w:r>
    </w:p>
    <w:p>
      <w:pPr>
        <w:numPr>
          <w:ilvl w:val="0"/>
          <w:numId w:val="1001"/>
        </w:numPr>
        <w:pStyle w:val="Compact"/>
      </w:pPr>
      <w:r>
        <w:t xml:space="preserve">Saribayev, T. (2019). "Judicial Reform in Post-Soviet Kazakhstan." *Central Asian Survey*, 38(2), 145-162.</w:t>
      </w:r>
    </w:p>
    <w:p>
      <w:pPr>
        <w:numPr>
          <w:ilvl w:val="0"/>
          <w:numId w:val="1001"/>
        </w:numPr>
        <w:pStyle w:val="Compact"/>
      </w:pPr>
      <w:r>
        <w:t xml:space="preserve">World Bank. (2020). *Doing Business in Kazakhstan: Legal Framework Analysis*. Washington, DC: World Bank Group.</w:t>
      </w:r>
    </w:p>
    <w:p>
      <w:pPr>
        <w:numPr>
          <w:ilvl w:val="0"/>
          <w:numId w:val="1001"/>
        </w:numPr>
        <w:pStyle w:val="Compact"/>
      </w:pPr>
      <w:r>
        <w:t xml:space="preserve">Kurmanov, S., &amp; Smith, J. (2022). "Alternative Dispute Resolution Trends in Almaty." *Journal of International Arbitration*, 39(4), 501-518.</w:t>
      </w:r>
    </w:p>
    <w:p>
      <w:pPr>
        <w:numPr>
          <w:ilvl w:val="0"/>
          <w:numId w:val="1001"/>
        </w:numPr>
        <w:pStyle w:val="Compact"/>
      </w:pPr>
      <w:r>
        <w:t xml:space="preserve">Nurpeisova, A. (2023). "Ethical Standards and Professional Conduct among Lawyers in Central Asia." *Asian Journal of Law and Society*, 10(1), 78-95.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A Comprehensive Analysis of Lawyers in Almaty, Kazakhstan</dc:title>
  <dc:creator/>
  <dc:language>en</dc:language>
  <cp:keywords/>
  <dcterms:created xsi:type="dcterms:W3CDTF">2026-07-29T13:01:13Z</dcterms:created>
  <dcterms:modified xsi:type="dcterms:W3CDTF">2026-07-29T13:01:13Z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