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Legal</w:t>
      </w:r>
      <w:r>
        <w:t xml:space="preserve"> </w:t>
      </w:r>
      <w:r>
        <w:t xml:space="preserve">Practice</w:t>
      </w:r>
      <w:r>
        <w:t xml:space="preserve"> </w:t>
      </w:r>
      <w:r>
        <w:t xml:space="preserve">and</w:t>
      </w:r>
      <w:r>
        <w:t xml:space="preserve"> </w:t>
      </w:r>
      <w:r>
        <w:t xml:space="preserve">Judicial</w:t>
      </w:r>
      <w:r>
        <w:t xml:space="preserve"> </w:t>
      </w:r>
      <w:r>
        <w:t xml:space="preserve">Reform</w:t>
      </w:r>
    </w:p>
    <w:p>
      <w:pPr>
        <w:pStyle w:val="FirstParagraph"/>
      </w:pPr>
      <w:r>
        <w:t xml:space="preserve">```html</w:t>
      </w:r>
    </w:p>
    <w:bookmarkStart w:id="28" w:name="X82463fca6de6ef5498c0db7f862419a52cc34b3"/>
    <w:p>
      <w:pPr>
        <w:pStyle w:val="Heading1"/>
      </w:pPr>
      <w:r>
        <w:t xml:space="preserve">The Evolving Role of the Lawyer in Mexico City: A Critical Analysis of Legal Practice and Judicial Reform</w:t>
      </w:r>
    </w:p>
    <w:p>
      <w:pPr>
        <w:pStyle w:val="FirstParagraph"/>
      </w:pPr>
      <w:r>
        <w:rPr>
          <w:bCs/>
          <w:b/>
        </w:rPr>
        <w:t xml:space="preserve">Juan Carlos Ramírez Solís, Ph.D.</w:t>
      </w:r>
      <w:r>
        <w:br/>
      </w:r>
      <w:r>
        <w:t xml:space="preserve">Faculty of Law, National Autonomous University of Mexico (UNAM)</w:t>
      </w:r>
      <w:r>
        <w:br/>
      </w:r>
      <w:r>
        <w:t xml:space="preserve">Mexico City, Mexico</w:t>
      </w:r>
    </w:p>
    <w:bookmarkStart w:id="20" w:name="abstract"/>
    <w:p>
      <w:pPr>
        <w:pStyle w:val="Heading2"/>
      </w:pPr>
      <w:r>
        <w:t xml:space="preserve">Abstract</w:t>
      </w:r>
    </w:p>
    <w:p>
      <w:pPr>
        <w:pStyle w:val="FirstParagraph"/>
      </w:pPr>
      <w:r>
        <w:t xml:space="preserve">The legal profession in Mexico City has undergone a paradigm shift over the past two decades, driven by constitutional reforms aimed at transforming the judicial system from an inquisitorial to an adversarial model. This article examines the multifaceted role of the</w:t>
      </w:r>
      <w:r>
        <w:t xml:space="preserve"> </w:t>
      </w:r>
      <w:r>
        <w:rPr>
          <w:bCs/>
          <w:b/>
        </w:rPr>
        <w:t xml:space="preserve">Lawyer</w:t>
      </w:r>
      <w:r>
        <w:t xml:space="preserve"> </w:t>
      </w:r>
      <w:r>
        <w:t xml:space="preserve">within this complex context, focusing specifically on</w:t>
      </w:r>
      <w:r>
        <w:t xml:space="preserve"> </w:t>
      </w:r>
      <w:r>
        <w:rPr>
          <w:bCs/>
          <w:b/>
        </w:rPr>
        <w:t xml:space="preserve">Mexico Mexico City</w:t>
      </w:r>
      <w:r>
        <w:t xml:space="preserve">, as a hub of legal activity and institutional change. Through a qualitative analysis of legislative changes, professional ethics standards, and empirical observations of court practices, this study highlights the challenges lawyers face in adapting to new procedural rules while maintaining client advocacy roles. The findings suggest that while the adversarial system has enhanced transparency and due process rights, it has also created significant barriers to entry for legal practitioners who lack specialized training in oral litigation. Furthermore, this paper argues that the modern</w:t>
      </w:r>
      <w:r>
        <w:t xml:space="preserve"> </w:t>
      </w:r>
      <w:r>
        <w:rPr>
          <w:bCs/>
          <w:b/>
        </w:rPr>
        <w:t xml:space="preserve">Lawyer</w:t>
      </w:r>
      <w:r>
        <w:t xml:space="preserve"> </w:t>
      </w:r>
      <w:r>
        <w:t xml:space="preserve">in</w:t>
      </w:r>
      <w:r>
        <w:t xml:space="preserve"> </w:t>
      </w:r>
      <w:r>
        <w:rPr>
          <w:bCs/>
          <w:b/>
        </w:rPr>
        <w:t xml:space="preserve">Mexico Mexico City</w:t>
      </w:r>
      <w:r>
        <w:t xml:space="preserve"> </w:t>
      </w:r>
      <w:r>
        <w:t xml:space="preserve">must now possess not only substantive legal knowledge but also advanced skills in negotiation, evidence presentation, and technological proficiency to effectively navigate the reformed judicial landscape.</w:t>
      </w:r>
    </w:p>
    <w:bookmarkEnd w:id="20"/>
    <w:bookmarkStart w:id="21" w:name="introduction"/>
    <w:p>
      <w:pPr>
        <w:pStyle w:val="Heading2"/>
      </w:pPr>
      <w:r>
        <w:t xml:space="preserve">Introduction</w:t>
      </w:r>
    </w:p>
    <w:p>
      <w:pPr>
        <w:pStyle w:val="FirstParagraph"/>
      </w:pPr>
      <w:r>
        <w:t xml:space="preserve">The intersection of law, society, and institutional reform is nowhere more evident than in the capital of Mexico. As the political and economic heart of the nation,</w:t>
      </w:r>
      <w:r>
        <w:t xml:space="preserve"> </w:t>
      </w:r>
      <w:r>
        <w:rPr>
          <w:bCs/>
          <w:b/>
        </w:rPr>
        <w:t xml:space="preserve">Mexico Mexico City</w:t>
      </w:r>
      <w:r>
        <w:t xml:space="preserve"> </w:t>
      </w:r>
      <w:r>
        <w:t xml:space="preserve">serves as a microcosm for broader national trends in legal practice. For centuries, the role of the</w:t>
      </w:r>
      <w:r>
        <w:t xml:space="preserve"> </w:t>
      </w:r>
      <w:r>
        <w:rPr>
          <w:bCs/>
          <w:b/>
        </w:rPr>
        <w:t xml:space="preserve">Lawyer</w:t>
      </w:r>
      <w:r>
        <w:t xml:space="preserve"> </w:t>
      </w:r>
      <w:r>
        <w:t xml:space="preserve">in this metropolis was defined by written proceedings, bureaucratic delays, and a hierarchical judicial structure that often prioritized formalism over substantive justice. However, the implementation of significant constitutional reforms beginning in 2008 and fully realized with the transition to oral trials has fundamentally altered this dynamic.</w:t>
      </w:r>
    </w:p>
    <w:p>
      <w:pPr>
        <w:pStyle w:val="BodyText"/>
      </w:pPr>
      <w:r>
        <w:t xml:space="preserve">This article seeks to analyze how these structural changes have redefined the professional identity and operational strategies of lawyers practicing in</w:t>
      </w:r>
      <w:r>
        <w:t xml:space="preserve"> </w:t>
      </w:r>
      <w:r>
        <w:rPr>
          <w:bCs/>
          <w:b/>
        </w:rPr>
        <w:t xml:space="preserve">Mexico Mexico City</w:t>
      </w:r>
      <w:r>
        <w:t xml:space="preserve">. The central thesis posits that the contemporary lawyer is no longer merely a scholar of legal texts but a practitioner of oral advocacy, strategic negotiation, and rapid decision-making. This transformation presents both opportunities for greater efficiency and challenges related to access to justice and professional inequality. By examining the specific context of</w:t>
      </w:r>
      <w:r>
        <w:t xml:space="preserve"> </w:t>
      </w:r>
      <w:r>
        <w:rPr>
          <w:bCs/>
          <w:b/>
        </w:rPr>
        <w:t xml:space="preserve">Mexico Mexico City</w:t>
      </w:r>
      <w:r>
        <w:t xml:space="preserve">, where case volumes are exceptionally high and the diversity of legal issues is vast, this study provides insights into how legal professionals can adapt to ensure that the promises of judicial reform are realized in practice.</w:t>
      </w:r>
    </w:p>
    <w:bookmarkEnd w:id="21"/>
    <w:bookmarkStart w:id="22" w:name="X768d56ce95657500ad9c6d42a4e41184bc6920d"/>
    <w:p>
      <w:pPr>
        <w:pStyle w:val="Heading2"/>
      </w:pPr>
      <w:r>
        <w:t xml:space="preserve">Theoretical Framework: From Inquisitorial to Adversarial Systems</w:t>
      </w:r>
    </w:p>
    <w:p>
      <w:pPr>
        <w:pStyle w:val="FirstParagraph"/>
      </w:pPr>
      <w:r>
        <w:t xml:space="preserve">To understand the current state of the profession, one must first appreciate the historical shift from an inquisitorial system, prevalent during most of the 20th century, to an adversarial system inspired by common law traditions but adapted within a civil law framework. In Mexico City’s courts prior to reform, judges played an active role in investigating facts and collecting evidence. Lawyers were often seen as secondary participants whose primary function was to draft procedural documents rather than argue before a tribunal.</w:t>
      </w:r>
    </w:p>
    <w:p>
      <w:pPr>
        <w:pStyle w:val="BodyText"/>
      </w:pPr>
      <w:r>
        <w:t xml:space="preserve">The new adversarial model places the burden of proof squarely on the parties involved. Consequently, the</w:t>
      </w:r>
      <w:r>
        <w:t xml:space="preserve"> </w:t>
      </w:r>
      <w:r>
        <w:rPr>
          <w:bCs/>
          <w:b/>
        </w:rPr>
        <w:t xml:space="preserve">Lawyer</w:t>
      </w:r>
      <w:r>
        <w:t xml:space="preserve"> </w:t>
      </w:r>
      <w:r>
        <w:t xml:space="preserve">has become the central figure in shaping the narrative of justice. This shift requires a different skill set: oral persuasion, cross-examination techniques, and real-time legal reasoning. In</w:t>
      </w:r>
      <w:r>
        <w:t xml:space="preserve"> </w:t>
      </w:r>
      <w:r>
        <w:rPr>
          <w:bCs/>
          <w:b/>
        </w:rPr>
        <w:t xml:space="preserve">Mexico Mexico City</w:t>
      </w:r>
      <w:r>
        <w:t xml:space="preserve">, where courtrooms are congested and judges have limited time to manage cases, lawyers must be exceptionally efficient and precise in their presentations.</w:t>
      </w:r>
    </w:p>
    <w:bookmarkEnd w:id="22"/>
    <w:bookmarkStart w:id="23" w:name="challenges-facing-lawyers-in-mexico-city"/>
    <w:p>
      <w:pPr>
        <w:pStyle w:val="Heading2"/>
      </w:pPr>
      <w:r>
        <w:t xml:space="preserve">Challenges Facing Lawyers in Mexico City</w:t>
      </w:r>
    </w:p>
    <w:p>
      <w:pPr>
        <w:pStyle w:val="FirstParagraph"/>
      </w:pPr>
      <w:r>
        <w:t xml:space="preserve">The transition to the new system has exposed several critical challenges for legal practitioners in</w:t>
      </w:r>
      <w:r>
        <w:t xml:space="preserve"> </w:t>
      </w:r>
      <w:r>
        <w:rPr>
          <w:bCs/>
          <w:b/>
        </w:rPr>
        <w:t xml:space="preserve">Mexico Mexico City</w:t>
      </w:r>
      <w:r>
        <w:t xml:space="preserve">. First, there is a significant gap between theoretical knowledge and practical application. Many lawyers trained under the old system struggle with the demands of oral litigation, leading to a steep learning curve that can negatively impact client outcomes. Second, the cost of adapting to these new requirements has increased. Specialized training programs in oral advocacy are expensive, creating a disparity between well-resourced firms and solo practitioners or those serving low-income clients.</w:t>
      </w:r>
    </w:p>
    <w:p>
      <w:pPr>
        <w:pStyle w:val="BodyText"/>
      </w:pPr>
      <w:r>
        <w:t xml:space="preserve">Additionally, the digitalization of legal processes in</w:t>
      </w:r>
      <w:r>
        <w:t xml:space="preserve"> </w:t>
      </w:r>
      <w:r>
        <w:rPr>
          <w:bCs/>
          <w:b/>
        </w:rPr>
        <w:t xml:space="preserve">Mexico Mexico City</w:t>
      </w:r>
      <w:r>
        <w:t xml:space="preserve"> </w:t>
      </w:r>
      <w:r>
        <w:t xml:space="preserve">has introduced technological barriers. Courts now rely heavily on electronic filing systems and virtual hearings. Lawyers who are not proficient with these technologies risk falling behind in their practice. This digital divide exacerbates existing inequalities, as those without access to technology or training may find themselves unable to compete effectively for clients.</w:t>
      </w:r>
    </w:p>
    <w:bookmarkEnd w:id="23"/>
    <w:bookmarkStart w:id="24" w:name="X08f5c752bd520cba5d600aef20424d37e0379b0"/>
    <w:p>
      <w:pPr>
        <w:pStyle w:val="Heading2"/>
      </w:pPr>
      <w:r>
        <w:t xml:space="preserve">Ethical Considerations and Professional Responsibility</w:t>
      </w:r>
    </w:p>
    <w:p>
      <w:pPr>
        <w:pStyle w:val="FirstParagraph"/>
      </w:pPr>
      <w:r>
        <w:t xml:space="preserve">In this evolving landscape, ethical considerations have taken on new dimensions. The adversarial system encourages zealous advocacy, but it also raises questions about the limits of aggressive tactics. In</w:t>
      </w:r>
      <w:r>
        <w:t xml:space="preserve"> </w:t>
      </w:r>
      <w:r>
        <w:rPr>
          <w:bCs/>
          <w:b/>
        </w:rPr>
        <w:t xml:space="preserve">Mexico Mexico City</w:t>
      </w:r>
      <w:r>
        <w:t xml:space="preserve">, where public trust in the judicial system has historically been low, maintaining integrity is crucial. Lawyers must balance their duty to clients with their obligation to the court and society. This includes ensuring that evidence is presented truthfully and that procedural rules are followed strictly.</w:t>
      </w:r>
    </w:p>
    <w:p>
      <w:pPr>
        <w:pStyle w:val="BodyText"/>
      </w:pPr>
      <w:r>
        <w:t xml:space="preserve">The Mexican Bar Association has taken steps to update ethical guidelines, emphasizing the importance of continuous education and professional conduct in the new system. However, enforcement remains a challenge. The sheer volume of cases in</w:t>
      </w:r>
      <w:r>
        <w:t xml:space="preserve"> </w:t>
      </w:r>
      <w:r>
        <w:rPr>
          <w:bCs/>
          <w:b/>
        </w:rPr>
        <w:t xml:space="preserve">Mexico Mexico City</w:t>
      </w:r>
      <w:r>
        <w:t xml:space="preserve"> </w:t>
      </w:r>
      <w:r>
        <w:t xml:space="preserve">means that disciplinary actions against unethical lawyers can be slow or inconsistent, potentially undermining public confidence.</w:t>
      </w:r>
    </w:p>
    <w:bookmarkEnd w:id="24"/>
    <w:bookmarkStart w:id="25" w:name="the-future-role-of-the-lawyer"/>
    <w:p>
      <w:pPr>
        <w:pStyle w:val="Heading2"/>
      </w:pPr>
      <w:r>
        <w:t xml:space="preserve">The Future Role of the Lawyer</w:t>
      </w:r>
    </w:p>
    <w:p>
      <w:pPr>
        <w:pStyle w:val="FirstParagraph"/>
      </w:pPr>
      <w:r>
        <w:t xml:space="preserve">Looking ahead, the role of the lawyer in</w:t>
      </w:r>
      <w:r>
        <w:t xml:space="preserve"> </w:t>
      </w:r>
      <w:r>
        <w:rPr>
          <w:bCs/>
          <w:b/>
        </w:rPr>
        <w:t xml:space="preserve">Mexico Mexico City</w:t>
      </w:r>
      <w:r>
        <w:t xml:space="preserve"> </w:t>
      </w:r>
      <w:r>
        <w:t xml:space="preserve">will likely continue to evolve. Emerging trends such as alternative dispute resolution (ADR), legal tech startups, and interdisciplinary collaboration offer new avenues for practice. Lawyers who embrace these innovations may find themselves at the forefront of a more efficient and accessible justice system.</w:t>
      </w:r>
    </w:p>
    <w:p>
      <w:pPr>
        <w:pStyle w:val="BodyText"/>
      </w:pPr>
      <w:r>
        <w:t xml:space="preserve">Moreover, there is a growing recognition that legal services must be more inclusive. Pro bono work and clinical legal education are becoming integral parts of professional practice in</w:t>
      </w:r>
      <w:r>
        <w:t xml:space="preserve"> </w:t>
      </w:r>
      <w:r>
        <w:rPr>
          <w:bCs/>
          <w:b/>
        </w:rPr>
        <w:t xml:space="preserve">Mexico Mexico City</w:t>
      </w:r>
      <w:r>
        <w:t xml:space="preserve">, helping to address the needs of underserved populations. By fostering a culture of service and innovation, the legal profession can contribute to broader social goals.</w:t>
      </w:r>
    </w:p>
    <w:bookmarkEnd w:id="25"/>
    <w:bookmarkStart w:id="26" w:name="conclusion"/>
    <w:p>
      <w:pPr>
        <w:pStyle w:val="Heading2"/>
      </w:pPr>
      <w:r>
        <w:t xml:space="preserve">Conclusion</w:t>
      </w:r>
    </w:p>
    <w:p>
      <w:pPr>
        <w:pStyle w:val="FirstParagraph"/>
      </w:pPr>
      <w:r>
        <w:t xml:space="preserve">The transformation of the legal system in Mexico has profoundly impacted the role of the lawyer. In</w:t>
      </w:r>
      <w:r>
        <w:t xml:space="preserve"> </w:t>
      </w:r>
      <w:r>
        <w:rPr>
          <w:bCs/>
          <w:b/>
        </w:rPr>
        <w:t xml:space="preserve">Mexico Mexico City</w:t>
      </w:r>
      <w:r>
        <w:t xml:space="preserve">, this impact is particularly pronounced due to the city’s status as a legal and administrative center. While challenges remain, including issues related to training, technology access, and ethical enforcement, there is significant potential for improvement.</w:t>
      </w:r>
    </w:p>
    <w:p>
      <w:pPr>
        <w:pStyle w:val="BodyText"/>
      </w:pPr>
      <w:r>
        <w:t xml:space="preserve">The modern lawyer must be adaptable, skilled in oral advocacy, and committed to ethical practice. By continuing to refine their professional competencies and embracing new technologies and methodologies, lawyers in</w:t>
      </w:r>
      <w:r>
        <w:t xml:space="preserve"> </w:t>
      </w:r>
      <w:r>
        <w:rPr>
          <w:bCs/>
          <w:b/>
        </w:rPr>
        <w:t xml:space="preserve">Mexico Mexico City</w:t>
      </w:r>
      <w:r>
        <w:t xml:space="preserve"> </w:t>
      </w:r>
      <w:r>
        <w:t xml:space="preserve">can play a pivotal role in building a fairer and more efficient justice system for all citizens. The journey is ongoing, but the direction is clear: toward a model where the law serves not just as a set of rules, but as an instrument of social justice.</w:t>
      </w:r>
    </w:p>
    <w:bookmarkEnd w:id="26"/>
    <w:bookmarkStart w:id="27" w:name="references"/>
    <w:p>
      <w:pPr>
        <w:pStyle w:val="Heading2"/>
      </w:pPr>
      <w:r>
        <w:t xml:space="preserve">References</w:t>
      </w:r>
    </w:p>
    <w:p>
      <w:pPr>
        <w:numPr>
          <w:ilvl w:val="0"/>
          <w:numId w:val="1001"/>
        </w:numPr>
        <w:pStyle w:val="Compact"/>
      </w:pPr>
      <w:r>
        <w:t xml:space="preserve">Cordero, R. (2015). *The New Criminal Procedure Code in Mexico*. Revista Iberoamericana de Derecho Procesal, 34(1), 45-67.</w:t>
      </w:r>
    </w:p>
    <w:p>
      <w:pPr>
        <w:numPr>
          <w:ilvl w:val="0"/>
          <w:numId w:val="1001"/>
        </w:numPr>
        <w:pStyle w:val="Compact"/>
      </w:pPr>
      <w:r>
        <w:t xml:space="preserve">Gómez-Pimienta, P., &amp; Rodríguez-Manzanares, A. (Eds.). (2019). *Adversarial Justice: The New Criminal Procedure in Latin America*. Oxford University Press.</w:t>
      </w:r>
    </w:p>
    <w:p>
      <w:pPr>
        <w:numPr>
          <w:ilvl w:val="0"/>
          <w:numId w:val="1001"/>
        </w:numPr>
        <w:pStyle w:val="Compact"/>
      </w:pPr>
      <w:r>
        <w:t xml:space="preserve">Instituto de Investigaciones Jurídicas. (2020). *Anuario Estadístico de Justicia Penal en la Ciudad de México*. UNAM.</w:t>
      </w:r>
    </w:p>
    <w:p>
      <w:pPr>
        <w:numPr>
          <w:ilvl w:val="0"/>
          <w:numId w:val="1001"/>
        </w:numPr>
        <w:pStyle w:val="Compact"/>
      </w:pPr>
      <w:r>
        <w:t xml:space="preserve">Martínez, L. (2018). *Ethical Challenges in the Adversarial System: A View from Mexico City*. Journal of Legal Ethics, 12(3), 112-130.</w:t>
      </w:r>
    </w:p>
    <w:p>
      <w:pPr>
        <w:numPr>
          <w:ilvl w:val="0"/>
          <w:numId w:val="1001"/>
        </w:numPr>
        <w:pStyle w:val="Compact"/>
      </w:pPr>
      <w:r>
        <w:t xml:space="preserve">National Institute of Transparent Information and Access to Public Information (INAI). (2021). *Transparency in Judicial Proceedings: A Case Study of Mexico City*. INAI Publications.</w:t>
      </w:r>
    </w:p>
    <w:p>
      <w:pPr>
        <w:numPr>
          <w:ilvl w:val="0"/>
          <w:numId w:val="1001"/>
        </w:numPr>
        <w:pStyle w:val="Compact"/>
      </w:pPr>
      <w:r>
        <w:t xml:space="preserve">Pérez-Liñán, A. (2017). *Judicial Reform in Latin America: Successes and Failures*. Cambridge University Press.</w:t>
      </w:r>
    </w:p>
    <w:p>
      <w:pPr>
        <w:numPr>
          <w:ilvl w:val="0"/>
          <w:numId w:val="1001"/>
        </w:numPr>
        <w:pStyle w:val="Compact"/>
      </w:pPr>
      <w:r>
        <w:t xml:space="preserve">Ruiz, M. (2016). *Technology and the Law: Digital Transformation in Mexican Courts*. Tech &amp; Law Review, 8(2), 89-104.</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Mexico City: A Critical Analysis of Legal Practice and Judicial Reform</dc:title>
  <dc:creator/>
  <dc:language>en</dc:language>
  <cp:keywords/>
  <dcterms:created xsi:type="dcterms:W3CDTF">2026-07-29T14:25:57Z</dcterms:created>
  <dcterms:modified xsi:type="dcterms:W3CDTF">2026-07-29T14:25:57Z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