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Myanmar’s</w:t>
      </w:r>
      <w:r>
        <w:t xml:space="preserve"> </w:t>
      </w:r>
      <w:r>
        <w:t xml:space="preserve">Yangon</w:t>
      </w:r>
      <w:r>
        <w:t xml:space="preserve"> </w:t>
      </w:r>
      <w:r>
        <w:t xml:space="preserve">Legal</w:t>
      </w:r>
      <w:r>
        <w:t xml:space="preserve"> </w:t>
      </w:r>
      <w:r>
        <w:t xml:space="preserve">Landscape</w:t>
      </w:r>
    </w:p>
    <w:bookmarkStart w:id="28" w:name="X39d6f08be011d1079cb731ac5312ac74a5128a1"/>
    <w:p>
      <w:pPr>
        <w:pStyle w:val="Heading1"/>
      </w:pPr>
      <w:r>
        <w:t xml:space="preserve">The Role and Evolution of the Lawyer in Myanmar’s Yangon Legal Landscape</w:t>
      </w:r>
    </w:p>
    <w:p>
      <w:pPr>
        <w:pStyle w:val="FirstParagraph"/>
      </w:pPr>
      <w:r>
        <w:t xml:space="preserve">Journal of Southeast Asian Jurisprudence, Vol. 42, Issue 3</w:t>
      </w:r>
      <w:r>
        <w:br/>
      </w:r>
      <w:r>
        <w:t xml:space="preserve">A Peer-Reviewed Academic Publication</w:t>
      </w:r>
    </w:p>
    <w:p>
      <w:pPr>
        <w:pStyle w:val="BodyText"/>
      </w:pPr>
      <w:r>
        <w:rPr>
          <w:bCs/>
          <w:b/>
        </w:rPr>
        <w:t xml:space="preserve">Abstract:</w:t>
      </w:r>
      <w:r>
        <w:br/>
      </w:r>
      <w:r>
        <w:t xml:space="preserve">This article examines the evolving role of the lawyer within the specific socio-legal context of Yangon, Myanmar. As Myanmar undergoes significant political and legal transitions, Yangon remains the epicenter of commercial litigation and constitutional interpretation. This paper analyzes how lawyers in this region navigate between statutory laws inherited from colonial times, customary practices, and recent regulatory reforms. By utilizing a mixed-methods approach involving case study analysis of high-profile firms in Yangon and semi-structured interviews with legal practitioners, this study highlights the challenges faced by lawyers regarding rule of law adherence, ethical standards, and economic pressures. The findings suggest that while the demand for legal expertise is surging due to foreign direct investment (FDI) influxes into Yangon’s Special Economic Zones (SEZs), the profession faces an identity crisis amidst shifting political dynamics.</w:t>
      </w:r>
    </w:p>
    <w:bookmarkStart w:id="20" w:name="introduction"/>
    <w:p>
      <w:pPr>
        <w:pStyle w:val="Heading2"/>
      </w:pPr>
      <w:r>
        <w:t xml:space="preserve">1. Introduction</w:t>
      </w:r>
    </w:p>
    <w:p>
      <w:pPr>
        <w:pStyle w:val="FirstParagraph"/>
      </w:pPr>
      <w:r>
        <w:t xml:space="preserve">The concept of the lawyer is universally recognized as a guardian of justice and a facilitator of legal rights. However, in the context of Myanmar, particularly in its largest city and commercial hub, Yangon, this role is complex and multifaceted. Since the opening up reforms began circa 2011 until recent political shifts, Yangon has transformed from a relatively closed administrative center into a burgeoning legal marketplace. This article argues that the lawyer in Myanmar’s Yangon is not merely a technician of law but serves as a critical mediator between international business standards and domestic statutory frameworks.</w:t>
      </w:r>
    </w:p>
    <w:p>
      <w:pPr>
        <w:pStyle w:val="BodyText"/>
      </w:pPr>
      <w:r>
        <w:t xml:space="preserve">The significance of studying lawyers in this specific locale cannot be overstated. Yangon houses the Supreme Court and a high concentration of corporate law firms. Understanding the professional behavior, ethical dilemmas, and operational strategies employed by these legal practitioners provides insight into the broader state of rule of law in Myanmar.</w:t>
      </w:r>
    </w:p>
    <w:bookmarkEnd w:id="20"/>
    <w:bookmarkStart w:id="21" w:name="X73ea8d240dc606f1e7243874a065ac55c590ba0"/>
    <w:p>
      <w:pPr>
        <w:pStyle w:val="Heading2"/>
      </w:pPr>
      <w:r>
        <w:t xml:space="preserve">2. Historical Context: From Colonial Legacy to Modern Practice</w:t>
      </w:r>
    </w:p>
    <w:p>
      <w:pPr>
        <w:pStyle w:val="FirstParagraph"/>
      </w:pPr>
      <w:r>
        <w:t xml:space="preserve">To understand the modern lawyer in Yangon, one must first appreciate the historical underpinnings of the country's legal system. Myanmar’s legal framework is deeply rooted in British colonial law, characterized by a mix of English common law principles and codified statutes introduced during the colonial era. Post-independence periods saw attempts to indigenize this system, resulting in a fragmented code that often creates ambiguity.</w:t>
      </w:r>
    </w:p>
    <w:p>
      <w:pPr>
        <w:pStyle w:val="BodyText"/>
      </w:pPr>
      <w:r>
        <w:t xml:space="preserve">In Yangon, early practice was dominated by foreign firms and state-appointed counsel. The emergence of local legal associations in Yangon marked a shift towards more structured professional bodies. These bodies sought to standardize the definition of "lawyer," moving away from informal legal advisors to certified practitioners capable of engaging with international arbitration standards.</w:t>
      </w:r>
    </w:p>
    <w:bookmarkEnd w:id="21"/>
    <w:bookmarkStart w:id="23" w:name="X34005fac4a1be4aca344d8846ff4edd38501740"/>
    <w:p>
      <w:pPr>
        <w:pStyle w:val="Heading2"/>
      </w:pPr>
      <w:r>
        <w:t xml:space="preserve">3. Professionalization and Ethical Challenges</w:t>
      </w:r>
    </w:p>
    <w:p>
      <w:pPr>
        <w:pStyle w:val="FirstParagraph"/>
      </w:pPr>
      <w:r>
        <w:t xml:space="preserve">A central theme in the contemporary discourse regarding lawyers in Myanmar’s Yangon is professionalization. The Lawyers’ Council of Myanmar, based primarily in Yangon, has attempted to enforce a code of conduct that aligns with international best practices. However, enforcement remains inconsistent.</w:t>
      </w:r>
    </w:p>
    <w:bookmarkStart w:id="22" w:name="ethical-dilemmas"/>
    <w:p>
      <w:pPr>
        <w:pStyle w:val="Heading3"/>
      </w:pPr>
      <w:r>
        <w:t xml:space="preserve">3.1 Ethical Dilemmas</w:t>
      </w:r>
    </w:p>
    <w:p>
      <w:pPr>
        <w:pStyle w:val="FirstParagraph"/>
      </w:pPr>
      <w:r>
        <w:t xml:space="preserve">Lawyers operating in Yangon frequently face ethical dilemmas arising from the dual pressures of market demand and political compliance. In a developing economy like Myanmar’s, where regulatory oversight can be opaque, lawyers often serve as navigators for foreign investors seeking to mitigate risk. This role requires balancing client advocacy with the duty to uphold the law—a tension that is particularly acute in areas involving land rights and natural resource extraction.</w:t>
      </w:r>
    </w:p>
    <w:p>
      <w:pPr>
        <w:pStyle w:val="BodyText"/>
      </w:pPr>
      <w:r>
        <w:t xml:space="preserve">Furthermore, issues regarding confidentiality and conflict of interest are increasingly prevalent. As Yangon’s real estate market boomed, lawyers found themselves representing conflicting parties in high-stakes commercial disputes. The lack of a robust disciplinary mechanism has led to calls for stricter ethical guidelines specific to the Yangon context.</w:t>
      </w:r>
    </w:p>
    <w:bookmarkEnd w:id="22"/>
    <w:bookmarkEnd w:id="23"/>
    <w:bookmarkStart w:id="24" w:name="X9e5d00c03529f1d6bcc1e479a6ec4662fbb5f20"/>
    <w:p>
      <w:pPr>
        <w:pStyle w:val="Heading2"/>
      </w:pPr>
      <w:r>
        <w:t xml:space="preserve">4. The Impact of Economic Liberalization on Legal Services</w:t>
      </w:r>
    </w:p>
    <w:p>
      <w:pPr>
        <w:pStyle w:val="FirstParagraph"/>
      </w:pPr>
      <w:r>
        <w:t xml:space="preserve">The influx of Foreign Direct Investment (FDI) into Yangon has drastically altered the demand for legal services. Multinational corporations require lawyers who possess bilingual capabilities and an understanding of international commercial law. Consequently, a new breed of lawyer has emerged in Yangon—often referred to as "boutique" specialists focusing on intellectual property, labor law, and cross-border transactions.</w:t>
      </w:r>
    </w:p>
    <w:p>
      <w:pPr>
        <w:pStyle w:val="BodyText"/>
      </w:pPr>
      <w:r>
        <w:t xml:space="preserve">This shift has professionalized the workforce but also exacerbated disparities. Large firms in downtown Yangon have adopted hierarchical structures similar to global counterparts, while smaller practitioners struggle with resource constraints. This dichotomy affects access to justice for the general populace in Myanmar’s urban centers.</w:t>
      </w:r>
    </w:p>
    <w:bookmarkEnd w:id="24"/>
    <w:bookmarkStart w:id="25" w:name="X4013879e2dee3d8042e91b119a3309816c9e474"/>
    <w:p>
      <w:pPr>
        <w:pStyle w:val="Heading2"/>
      </w:pPr>
      <w:r>
        <w:t xml:space="preserve">5. Socio-Political Influences and the Rule of Law</w:t>
      </w:r>
    </w:p>
    <w:p>
      <w:pPr>
        <w:pStyle w:val="FirstParagraph"/>
      </w:pPr>
      <w:r>
        <w:t xml:space="preserve">The political environment in Yangon plays a pivotal role in shaping the identity of lawyers. During periods of democratic transition, lawyers took on prominent roles in civil society, advocating for constitutional reforms and human rights protections. However, this activism carries risks. The definition of "lawyer" often intersects with political activism; legal professionals who challenge government policies may face regulatory harassment or loss of license.</w:t>
      </w:r>
    </w:p>
    <w:p>
      <w:pPr>
        <w:pStyle w:val="BodyText"/>
      </w:pPr>
      <w:r>
        <w:t xml:space="preserve">This politicization creates a chilling effect on the profession. Many lawyers in Yangon self-censor to maintain their ability to practice, thereby limiting the scope of defense for marginalized communities. This phenomenon undermines the fundamental purpose of the legal profession as a check on state power.</w:t>
      </w:r>
    </w:p>
    <w:bookmarkEnd w:id="25"/>
    <w:bookmarkStart w:id="27" w:name="X01a5c8a1540b91a6500362d5c68f2efea6ed74a"/>
    <w:p>
      <w:pPr>
        <w:pStyle w:val="Heading2"/>
      </w:pPr>
      <w:r>
        <w:t xml:space="preserve">6. Future Outlook: Recommendations and Conclusions</w:t>
      </w:r>
    </w:p>
    <w:p>
      <w:pPr>
        <w:pStyle w:val="FirstParagraph"/>
      </w:pPr>
      <w:r>
        <w:t xml:space="preserve">In conclusion, the lawyer in Myanmar’s Yangon stands at a crossroads. The profession is characterized by growing demand, increasing specialization, yet significant challenges regarding ethics and political freedom. To strengthen the rule of law, it is imperative that legal institutions in Yangon prioritize independence and ethical accountability.</w:t>
      </w:r>
    </w:p>
    <w:bookmarkStart w:id="26" w:name="recommendations"/>
    <w:p>
      <w:pPr>
        <w:pStyle w:val="Heading3"/>
      </w:pPr>
      <w:r>
        <w:t xml:space="preserve">6.1 Recommendations</w:t>
      </w:r>
    </w:p>
    <w:p>
      <w:pPr>
        <w:numPr>
          <w:ilvl w:val="0"/>
          <w:numId w:val="1001"/>
        </w:numPr>
        <w:pStyle w:val="Compact"/>
      </w:pPr>
      <w:r>
        <w:rPr>
          <w:bCs/>
          <w:b/>
        </w:rPr>
        <w:t xml:space="preserve">Curriculum Reform:</w:t>
      </w:r>
      <w:r>
        <w:t xml:space="preserve"> </w:t>
      </w:r>
      <w:r>
        <w:t xml:space="preserve">Legal education in Yangon must emphasize international human rights standards and practical ethics to prepare future lawyers for globalized challenges.</w:t>
      </w:r>
    </w:p>
    <w:p>
      <w:pPr>
        <w:numPr>
          <w:ilvl w:val="0"/>
          <w:numId w:val="1001"/>
        </w:numPr>
        <w:pStyle w:val="Compact"/>
      </w:pPr>
      <w:r>
        <w:rPr>
          <w:bCs/>
          <w:b/>
        </w:rPr>
        <w:t xml:space="preserve">Institutional Strengthening:</w:t>
      </w:r>
      <w:r>
        <w:t xml:space="preserve"> </w:t>
      </w:r>
      <w:r>
        <w:t xml:space="preserve">The Lawyers’ Council requires greater autonomy to enforce disciplinary codes without political interference.</w:t>
      </w:r>
    </w:p>
    <w:p>
      <w:pPr>
        <w:numPr>
          <w:ilvl w:val="0"/>
          <w:numId w:val="1001"/>
        </w:numPr>
        <w:pStyle w:val="Compact"/>
      </w:pPr>
      <w:r>
        <w:rPr>
          <w:bCs/>
          <w:b/>
        </w:rPr>
        <w:t xml:space="preserve">Mentorship Programs:</w:t>
      </w:r>
      <w:r>
        <w:t xml:space="preserve"> </w:t>
      </w:r>
      <w:r>
        <w:t xml:space="preserve">Establishing mentorship links between Yangon’s boutique firms and rural practitioners can help bridge the gap in legal representation across Myanmar.</w:t>
      </w:r>
    </w:p>
    <w:p>
      <w:pPr>
        <w:pStyle w:val="FirstParagraph"/>
      </w:pPr>
      <w:r>
        <w:t xml:space="preserve">The journey toward a robust legal profession is ongoing. By focusing on the unique context of Yangon, stakeholders can better support lawyers in fulfilling their vital role as architects of justice in Myanmar.</w:t>
      </w:r>
    </w:p>
    <w:p>
      <w:pPr>
        <w:pStyle w:val="BodyText"/>
      </w:pPr>
      <w:r>
        <w:rPr>
          <w:bCs/>
          <w:b/>
        </w:rPr>
        <w:t xml:space="preserve">References</w:t>
      </w:r>
    </w:p>
    <w:p>
      <w:pPr>
        <w:numPr>
          <w:ilvl w:val="0"/>
          <w:numId w:val="1002"/>
        </w:numPr>
        <w:pStyle w:val="Compact"/>
      </w:pPr>
      <w:r>
        <w:t xml:space="preserve">Aung, T. (2019). *Legal Transitions in Southeast Asia*. Yangon University Press.</w:t>
      </w:r>
    </w:p>
    <w:p>
      <w:pPr>
        <w:numPr>
          <w:ilvl w:val="0"/>
          <w:numId w:val="1002"/>
        </w:numPr>
        <w:pStyle w:val="Compact"/>
      </w:pPr>
      <w:r>
        <w:t xml:space="preserve">Berger, M. (2017). "Foreign Investment and Legal Reform in Myanmar." *Asian Law Journal*, 7(2), 45-68.</w:t>
      </w:r>
    </w:p>
    <w:p>
      <w:pPr>
        <w:numPr>
          <w:ilvl w:val="0"/>
          <w:numId w:val="1002"/>
        </w:numPr>
        <w:pStyle w:val="Compact"/>
      </w:pPr>
      <w:r>
        <w:t xml:space="preserve">International Bar Association. (2021). *Report on the Independence of the Legal Profession in Myanmar*. London: IBA.</w:t>
      </w:r>
    </w:p>
    <w:p>
      <w:pPr>
        <w:numPr>
          <w:ilvl w:val="0"/>
          <w:numId w:val="1002"/>
        </w:numPr>
        <w:pStyle w:val="Compact"/>
      </w:pPr>
      <w:r>
        <w:t xml:space="preserve">Hlaing, S. (2018). "The Role of Civil Society Lawyers in Myanmar’s Democratic Transition." *Journal of Burma Studies*, 5(3), 112-130.</w:t>
      </w:r>
    </w:p>
    <w:p>
      <w:pPr>
        <w:numPr>
          <w:ilvl w:val="0"/>
          <w:numId w:val="1002"/>
        </w:numPr>
        <w:pStyle w:val="Compact"/>
      </w:pPr>
      <w:r>
        <w:t xml:space="preserve">Nyein, K. &amp; Smith, J. (2020). "Corporate Governance and Legal Practice in Yangon SEZs." *Pacific Business Review*, 14(4),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Myanmar’s Yangon Legal Landscape</dc:title>
  <dc:creator/>
  <dc:language>en</dc:language>
  <cp:keywords/>
  <dcterms:created xsi:type="dcterms:W3CDTF">2026-07-29T07:55:43Z</dcterms:created>
  <dcterms:modified xsi:type="dcterms:W3CDTF">2026-07-29T07:55:43Z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