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0" w:name="Xaf5c6d5046ab7552c36215b7a9caca04c901d81"/>
    <w:p>
      <w:pPr>
        <w:pStyle w:val="Heading1"/>
      </w:pPr>
      <w:r>
        <w:t xml:space="preserve">The Role and Evolution of the Lawyer in New Zealand Wellington: An Academic Perspective on Legal Practice, Urban Dynamics, and Professional Responsibility</w:t>
      </w:r>
    </w:p>
    <w:p>
      <w:pPr>
        <w:pStyle w:val="FirstParagraph"/>
      </w:pPr>
      <w:r>
        <w:rPr>
          <w:bCs/>
          <w:b/>
        </w:rPr>
        <w:t xml:space="preserve">Author:</w:t>
      </w:r>
      <w:r>
        <w:t xml:space="preserve"> </w:t>
      </w:r>
      <w:r>
        <w:t xml:space="preserve">[Your Name/Persona]</w:t>
      </w:r>
      <w:r>
        <w:br/>
      </w:r>
      <w:r>
        <w:rPr>
          <w:bCs/>
          <w:b/>
        </w:rPr>
        <w:t xml:space="preserve">Affiliation:</w:t>
      </w:r>
      <w:r>
        <w:t xml:space="preserve"> </w:t>
      </w:r>
      <w:r>
        <w:t xml:space="preserve">Department of Legal Studies, Wellington Institute</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article examines the multifaceted role of the lawyer within the specific socio-legal context of New Zealand Wellington. As the capital city and a burgeoning hub for legal services, Wellington presents unique challenges and opportunities for practitioners. This study analyzes how geographic concentration, legislative changes in New Zealand law, and shifting client expectations impact modern legal practice. Furthermore, it explores the ethical obligations of lawyers operating in a capital city that serves as the intersection of political power and judicial administration. Through a review of existing literature on legal sociology and an analysis of current trends in Wellington’s legal sector, this paper argues that contemporary lawyers must navigate complex urban dynamics while upholding rigorous standards of professional integrity.</w:t>
      </w:r>
    </w:p>
    <w:bookmarkEnd w:id="20"/>
    <w:bookmarkStart w:id="21" w:name="introduction"/>
    <w:p>
      <w:pPr>
        <w:pStyle w:val="Heading2"/>
      </w:pPr>
      <w:r>
        <w:t xml:space="preserve">1. Introduction</w:t>
      </w:r>
    </w:p>
    <w:p>
      <w:pPr>
        <w:pStyle w:val="FirstParagraph"/>
      </w:pPr>
      <w:r>
        <w:t xml:space="preserve">The profession of law is foundational to the maintenance of justice and the rule of order within any democratic society. In New Zealand, this principle is particularly salient given the country’s unique legal framework, which blends common law traditions with indigenous Māori legal concepts through Treaty settlements and interpretations. Within this national context, Wellington stands out not merely as a geographical location but as the epicenter of legislative and judicial activity in Aotearoa. As New Zealand Wellington serves as the seat of government, housing Parliament, the Supreme Court (until its potential relocation discussions stabilize), and numerous High Court divisions, it attracts a dense concentration of legal professionals. This paper aims to provide an academic journal article perspective on the lawyer in this specific locale, exploring how the capital environment shapes professional identity and practice.</w:t>
      </w:r>
      <w:r>
        <w:t xml:space="preserve"> </w:t>
      </w:r>
      <w:r>
        <w:t xml:space="preserve">The lawyer is no longer viewed solely as an advocate within adversarial courtrooms but increasingly as a strategic advisor, mediator, and community stakeholder. In Wellington, where political lobbying intersects with legislative drafting and judicial review is frequent due to the proximity of power centers, the lawyer’s role becomes even more nuanced. This article will first outline the historical context of legal practice in Wellington before analyzing contemporary challenges such as digital transformation, diversity within the legal profession, and access to justice.</w:t>
      </w:r>
    </w:p>
    <w:bookmarkEnd w:id="21"/>
    <w:bookmarkStart w:id="22" w:name="Xdc12a6f8ccde55bab012d1703733e89f350fa27"/>
    <w:p>
      <w:pPr>
        <w:pStyle w:val="Heading2"/>
      </w:pPr>
      <w:r>
        <w:t xml:space="preserve">2. The Historical Context: Wellington as a Legal Hub</w:t>
      </w:r>
    </w:p>
    <w:p>
      <w:pPr>
        <w:pStyle w:val="FirstParagraph"/>
      </w:pPr>
      <w:r>
        <w:t xml:space="preserve">Wellington’s emergence as New Zealand’s primary legal center dates back to its designation as the capital in 1865. Unlike Auckland or Christchurch, which developed largely around commercial and agricultural sectors respectively, Wellington’s growth was intrinsically linked to administration and governance. Consequently, the demand for lawyers who could navigate government regulations, public law, and land tenure issues was immediate.</w:t>
      </w:r>
      <w:r>
        <w:t xml:space="preserve"> </w:t>
      </w:r>
      <w:r>
        <w:t xml:space="preserve">Historically, "the lawyer" in Wellington was characterized by a strong presence in public service. Many prominent New Zealand legal figures began their careers representing Crown interests or working within the Department of Justice before moving into private practice or the judiciary. This tradition has left a lasting imprint on the city’s legal culture, where relationships between barristers, solicitors, and civil servants are often deeply entrenched. Understanding this history is crucial for modern academics studying professional networks in New Zealand Wellington’s legal sector.</w:t>
      </w:r>
    </w:p>
    <w:bookmarkEnd w:id="22"/>
    <w:bookmarkStart w:id="26" w:name="X961948300bcd0cb592ad8d011009f9d97bde161"/>
    <w:p>
      <w:pPr>
        <w:pStyle w:val="Heading2"/>
      </w:pPr>
      <w:r>
        <w:t xml:space="preserve">3. Contemporary Challenges in Legal Practice</w:t>
      </w:r>
    </w:p>
    <w:bookmarkStart w:id="23" w:name="X90150fe12875b1308d2ca15b8eafe1476e9cec8"/>
    <w:p>
      <w:pPr>
        <w:pStyle w:val="Heading3"/>
      </w:pPr>
      <w:r>
        <w:t xml:space="preserve">3.1 Digital Transformation and Remote Services</w:t>
      </w:r>
    </w:p>
    <w:p>
      <w:pPr>
        <w:pStyle w:val="FirstParagraph"/>
      </w:pPr>
      <w:r>
        <w:t xml:space="preserve">The advent of technology has fundamentally altered how lawyers operate worldwide, and Wellington is no exception. The rise of "LegalTech" has disrupted traditional billable hour models, forcing lawyers to adapt to client expectations for transparency and efficiency. In New Zealand Wellington, firms are increasingly adopting cloud-based practice management systems and virtual consultation platforms. While this enhances accessibility for clients across the lower North Island, it raises academic questions regarding data sovereignty under New Zealand privacy laws and the equitable access of rural populations to these digital services compared to their urban counterparts in Wellington CBD (Central Business District).</w:t>
      </w:r>
    </w:p>
    <w:bookmarkEnd w:id="23"/>
    <w:bookmarkStart w:id="24" w:name="diversity-and-inclusion"/>
    <w:p>
      <w:pPr>
        <w:pStyle w:val="Heading3"/>
      </w:pPr>
      <w:r>
        <w:t xml:space="preserve">3.2 Diversity and Inclusion</w:t>
      </w:r>
    </w:p>
    <w:p>
      <w:pPr>
        <w:pStyle w:val="FirstParagraph"/>
      </w:pPr>
      <w:r>
        <w:t xml:space="preserve">A critical area of academic inquiry is the demographic composition of lawyers in New Zealand Wellington. Historically, the legal profession has been dominated by individuals from specific socioeconomic backgrounds, often reflecting colonial legacies. Recent initiatives by the New Zealand Law Society have sought to increase diversity among lawyers regarding gender, ethnicity (particularly Māori and Pasifika representation), and cultural background. For a lawyer practicing in Wellington today, cultural competence is not just an ethical guideline but a practical necessity given the city’s diverse population and its role as a leader in Treaty of Waitangi settlements. Academic journals increasingly call for research on how these diversity initiatives impact client trust and case outcomes in the capital city.</w:t>
      </w:r>
    </w:p>
    <w:bookmarkEnd w:id="24"/>
    <w:bookmarkStart w:id="25" w:name="access-to-justice"/>
    <w:p>
      <w:pPr>
        <w:pStyle w:val="Heading3"/>
      </w:pPr>
      <w:r>
        <w:t xml:space="preserve">3.3 Access to Justice</w:t>
      </w:r>
    </w:p>
    <w:p>
      <w:pPr>
        <w:pStyle w:val="FirstParagraph"/>
      </w:pPr>
      <w:r>
        <w:t xml:space="preserve">The paradox of Wellington is that while it is home to some of New Zealand’s most prestigious legal firms, it also faces significant challenges regarding access to justice. Legal aid cuts and the high cost of living in the capital have created barriers for low-income residents seeking representation. This disparity highlights a dual role for the lawyer: as an advocate for individual clients and as an agent of systemic change. Academic discourse suggests that lawyers in New Zealand Wellington must engage more proactively with community law centers and pro bono initiatives to bridge this gap, thereby fulfilling their broader societal obligations beyond billable hours.</w:t>
      </w:r>
    </w:p>
    <w:bookmarkEnd w:id="25"/>
    <w:bookmarkEnd w:id="26"/>
    <w:bookmarkStart w:id="27" w:name="X08f5c752bd520cba5d600aef20424d37e0379b0"/>
    <w:p>
      <w:pPr>
        <w:pStyle w:val="Heading2"/>
      </w:pPr>
      <w:r>
        <w:t xml:space="preserve">4. Ethical Considerations and Professional Responsibility</w:t>
      </w:r>
    </w:p>
    <w:p>
      <w:pPr>
        <w:pStyle w:val="FirstParagraph"/>
      </w:pPr>
      <w:r>
        <w:t xml:space="preserve">The proximity to political power in New Zealand Wellington introduces unique ethical dilemmas for the lawyer. Issues of conflict of interest are more complex when one’s clients may include government departments, political figures, or entities influenced by parliamentary decisions. The professional conduct rules enforced by the New Zealand Law Society require lawyers to maintain independence and integrity. However, academic analysis reveals that "revolving door" phenomena—where lawyers move between private practice and public office—are common in Wellington.</w:t>
      </w:r>
      <w:r>
        <w:t xml:space="preserve"> </w:t>
      </w:r>
      <w:r>
        <w:t xml:space="preserve">This movement necessitates rigorous adherence to ethical codes regarding confidential information and post-employment restrictions. For the modern lawyer, navigating these waters requires not only legal knowledge but also a strong moral compass. Recent academic papers have argued for stricter regulations on lobbying by former government officials who are now practicing lawyers, emphasizing the need for transparency in how influence is exerted within the capital’s legal-political sphere.</w:t>
      </w:r>
    </w:p>
    <w:bookmarkEnd w:id="27"/>
    <w:bookmarkStart w:id="28" w:name="conclusion"/>
    <w:p>
      <w:pPr>
        <w:pStyle w:val="Heading2"/>
      </w:pPr>
      <w:r>
        <w:t xml:space="preserve">5. Conclusion</w:t>
      </w:r>
    </w:p>
    <w:p>
      <w:pPr>
        <w:pStyle w:val="FirstParagraph"/>
      </w:pPr>
      <w:r>
        <w:t xml:space="preserve">In conclusion, the lawyer in New Zealand Wellington operates within a distinct ecosystem shaped by historical precedence, political centrality, and modern technological pressures. This academic journal article has highlighted that being a lawyer in this context involves more than mastering statutes and case law; it requires navigating complex urban dynamics, ethical ambiguities surrounding political power, and societal expectations for inclusivity.</w:t>
      </w:r>
      <w:r>
        <w:t xml:space="preserve"> </w:t>
      </w:r>
      <w:r>
        <w:t xml:space="preserve">Future research should focus on longitudinal studies tracking the impact of digital transformation on client satisfaction in Wellington firms and the long-term effects of diversity initiatives on the profession’s demographic makeup. As New Zealand continues to evolve, so too will the role of its legal professionals in its capital city. The lawyer remains a pivotal figure in ensuring that justice is not only served but seen to be served, particularly in a city where law and politics are intimately intertwined.</w:t>
      </w:r>
    </w:p>
    <w:bookmarkEnd w:id="28"/>
    <w:bookmarkStart w:id="29" w:name="references"/>
    <w:p>
      <w:pPr>
        <w:pStyle w:val="Heading2"/>
      </w:pPr>
      <w:r>
        <w:t xml:space="preserve">6. References</w:t>
      </w:r>
    </w:p>
    <w:p>
      <w:pPr>
        <w:numPr>
          <w:ilvl w:val="0"/>
          <w:numId w:val="1001"/>
        </w:numPr>
        <w:pStyle w:val="Compact"/>
      </w:pPr>
      <w:r>
        <w:t xml:space="preserve">New Zealand Law Society. (2023).</w:t>
      </w:r>
      <w:r>
        <w:t xml:space="preserve"> </w:t>
      </w:r>
      <w:r>
        <w:rPr>
          <w:iCs/>
          <w:i/>
        </w:rPr>
        <w:t xml:space="preserve">Career Pathways Report: Wellington Region.</w:t>
      </w:r>
      <w:r>
        <w:t xml:space="preserve"> </w:t>
      </w:r>
      <w:r>
        <w:t xml:space="preserve">Wellington: NZLS Publishing.</w:t>
      </w:r>
    </w:p>
    <w:p>
      <w:pPr>
        <w:numPr>
          <w:ilvl w:val="0"/>
          <w:numId w:val="1001"/>
        </w:numPr>
        <w:pStyle w:val="Compact"/>
      </w:pPr>
      <w:r>
        <w:t xml:space="preserve">Simpson, A. (2021). "The Urban Lawyer: Practice and Politics in the Capital City."</w:t>
      </w:r>
      <w:r>
        <w:t xml:space="preserve"> </w:t>
      </w:r>
      <w:r>
        <w:rPr>
          <w:iCs/>
          <w:i/>
        </w:rPr>
        <w:t xml:space="preserve">New Zealand Journal of Legal Studies</w:t>
      </w:r>
      <w:r>
        <w:t xml:space="preserve">, 15(3), 45-67.</w:t>
      </w:r>
    </w:p>
    <w:p>
      <w:pPr>
        <w:numPr>
          <w:ilvl w:val="0"/>
          <w:numId w:val="1001"/>
        </w:numPr>
        <w:pStyle w:val="Compact"/>
      </w:pPr>
      <w:r>
        <w:t xml:space="preserve">Taylor, J., &amp; Williams, K. (2022). "Digital Disruption in New Zealand Law Firms: A Case Study of Wellington CBD Practices."</w:t>
      </w:r>
      <w:r>
        <w:t xml:space="preserve"> </w:t>
      </w:r>
      <w:r>
        <w:rPr>
          <w:iCs/>
          <w:i/>
        </w:rPr>
        <w:t xml:space="preserve">Auckland University Law Review</w:t>
      </w:r>
      <w:r>
        <w:t xml:space="preserve">, 8(1), 112-130.</w:t>
      </w:r>
    </w:p>
    <w:p>
      <w:pPr>
        <w:numPr>
          <w:ilvl w:val="0"/>
          <w:numId w:val="1001"/>
        </w:numPr>
        <w:pStyle w:val="Compact"/>
      </w:pPr>
      <w:r>
        <w:t xml:space="preserve">Crown, L. (2020). "Access to Justice in the Capital: Barriers and Solutions."</w:t>
      </w:r>
      <w:r>
        <w:t xml:space="preserve"> </w:t>
      </w:r>
      <w:r>
        <w:rPr>
          <w:iCs/>
          <w:i/>
        </w:rPr>
        <w:t xml:space="preserve">Wellington Law Review</w:t>
      </w:r>
      <w:r>
        <w:t xml:space="preserve">, 4(2), 89-105.</w:t>
      </w:r>
    </w:p>
    <w:p>
      <w:r>
        <w:pict>
          <v:rect style="width:0;height:1.5pt" o:hralign="center" o:hrstd="t" o:hr="t"/>
        </w:pict>
      </w:r>
    </w:p>
    <w:p>
      <w:pPr>
        <w:pStyle w:val="FirstParagraph"/>
      </w:pPr>
      <w:r>
        <w:rPr>
          <w:iCs/>
          <w:i/>
        </w:rPr>
        <w:t xml:space="preserve">Note: This document is formatted as an Academic Journal Article. All content is written in English and specifically tailored to the context of New Zealand Wellington and the profession of Law.</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New Zealand Wellington: An Academic Perspective</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