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Framework</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Abuja</w:t>
      </w:r>
    </w:p>
    <w:bookmarkStart w:id="33" w:name="X508de5c9c7bdc76c5961d74d2acd394a23f3f33"/>
    <w:p>
      <w:pPr>
        <w:pStyle w:val="Heading1"/>
      </w:pPr>
      <w:r>
        <w:t xml:space="preserve">The Evolution and Ethical Framework of Legal Practice in Nigeria:</w:t>
      </w:r>
      <w:r>
        <w:br/>
      </w:r>
      <w:r>
        <w:t xml:space="preserve">A Focus on Abuja</w:t>
      </w:r>
    </w:p>
    <w:p>
      <w:pPr>
        <w:pStyle w:val="FirstParagraph"/>
      </w:pPr>
      <w:r>
        <w:rPr>
          <w:bCs/>
          <w:b/>
        </w:rPr>
        <w:t xml:space="preserve">J. A. Okonkwo, Esq.</w:t>
      </w:r>
      <w:r>
        <w:br/>
      </w:r>
      <w:r>
        <w:t xml:space="preserve">Department of Legal Studies, University of Abuja</w:t>
      </w:r>
      <w:r>
        <w:br/>
      </w:r>
      <w:r>
        <w:t xml:space="preserve">Correspondence: j.okonkwo@uniabuja.edu.ng</w:t>
      </w:r>
    </w:p>
    <w:p>
      <w:pPr>
        <w:pStyle w:val="BodyText"/>
      </w:pPr>
      <w:r>
        <w:rPr>
          <w:bCs/>
          <w:b/>
        </w:rPr>
        <w:t xml:space="preserve">Abstract:</w:t>
      </w:r>
    </w:p>
    <w:p>
      <w:pPr>
        <w:pStyle w:val="BodyText"/>
      </w:pPr>
      <w:r>
        <w:t xml:space="preserve">This paper examines the contemporary landscape of legal practice within the Federal Capital Territory (FCT) of Nigeria, specifically focusing on Abuja. As Nigeria’s political and administrative hub, Abuja presents a unique jurisprudence environment distinct from Lagos or other commercial centers. This article analyzes the structural evolution of Nigerian lawyers since independence, the specific regulatory challenges faced by practitioners in Abuja, and the ethical obligations mandated by the Legal Practitioners Act and the Rules of Professional Conduct. Furthermore, it discusses how technology is reshaping client-lawyer relationships in this rapidly urbanizing capital. The study concludes that while statutory frameworks are robust, enforcement mechanisms require strengthening to maintain judicial integrity.</w:t>
      </w:r>
    </w:p>
    <w:bookmarkStart w:id="20" w:name="introduction"/>
    <w:p>
      <w:pPr>
        <w:pStyle w:val="Heading2"/>
      </w:pPr>
      <w:r>
        <w:t xml:space="preserve">1. Introduction</w:t>
      </w:r>
    </w:p>
    <w:p>
      <w:pPr>
        <w:pStyle w:val="FirstParagraph"/>
      </w:pPr>
      <w:r>
        <w:t xml:space="preserve">The legal profession in Nigeria serves as the bedrock of the nation's democratic dispensation and economic stability. Since independence in 1960, Nigerian lawyers have played pivotal roles not only in litigation but also in policy formulation, governance, and human rights advocacy. However, no region encapsulates this dynamic more accurately than Abuja. As the purpose-built capital city moved from its construction phase to becoming the administrative nerve center of Nigeria by 1991 (and fully operational thereafter), Abuja attracted a concentration of federal agencies, international bodies, and corporate headquarters.</w:t>
      </w:r>
    </w:p>
    <w:p>
      <w:pPr>
        <w:pStyle w:val="BodyText"/>
      </w:pPr>
      <w:r>
        <w:t xml:space="preserve">This paper explores how</w:t>
      </w:r>
      <w:r>
        <w:t xml:space="preserve"> </w:t>
      </w:r>
      <w:r>
        <w:rPr>
          <w:bCs/>
          <w:b/>
        </w:rPr>
        <w:t xml:space="preserve">Nigeria Abuja</w:t>
      </w:r>
      <w:r>
        <w:t xml:space="preserve"> </w:t>
      </w:r>
      <w:r>
        <w:t xml:space="preserve">has influenced the practice of law. It argues that the specific socio-political context of the capital creates distinct opportunities and pressures for</w:t>
      </w:r>
      <w:r>
        <w:t xml:space="preserve"> </w:t>
      </w:r>
      <w:r>
        <w:rPr>
          <w:bCs/>
          <w:b/>
        </w:rPr>
        <w:t xml:space="preserve">Lawyer</w:t>
      </w:r>
      <w:r>
        <w:t xml:space="preserve"> </w:t>
      </w:r>
      <w:r>
        <w:t xml:space="preserve">practitioners compared to other jurisdictions in Nigeria. Understanding these nuances is critical for legal scholars, practicing attorneys, and policymakers aiming to enhance access to justice in FCT.</w:t>
      </w:r>
    </w:p>
    <w:bookmarkEnd w:id="20"/>
    <w:bookmarkStart w:id="21" w:name="historical-context-from-lagos-to-abuja"/>
    <w:p>
      <w:pPr>
        <w:pStyle w:val="Heading2"/>
      </w:pPr>
      <w:r>
        <w:t xml:space="preserve">2. Historical Context: From Lagos to Abuja</w:t>
      </w:r>
    </w:p>
    <w:p>
      <w:pPr>
        <w:pStyle w:val="FirstParagraph"/>
      </w:pPr>
      <w:r>
        <w:t xml:space="preserve">To appreciate the current state of legal practice, one must acknowledge the historical shift from Lagos—the colonial and early post-independence capital—to</w:t>
      </w:r>
      <w:r>
        <w:t xml:space="preserve"> </w:t>
      </w:r>
      <w:r>
        <w:rPr>
          <w:bCs/>
          <w:b/>
        </w:rPr>
        <w:t xml:space="preserve">Nigeria Abuja</w:t>
      </w:r>
      <w:r>
        <w:t xml:space="preserve">. For decades, the Nigerian Bar Association (NBA) headquarters and most major chambers were located in Lagos. The relocation of government seats to Abuja necessitated a parallel migration of legal services. Federal ministries, the Supreme Court’s expanded jurisdiction over administrative law, and federal tribunals now reside in Abuja.</w:t>
      </w:r>
    </w:p>
    <w:p>
      <w:pPr>
        <w:pStyle w:val="BodyText"/>
      </w:pPr>
      <w:r>
        <w:t xml:space="preserve">This transition was not merely geographical but structural. The establishment of new courts and specialized divisions within the Abuja judicial hierarchy required</w:t>
      </w:r>
      <w:r>
        <w:t xml:space="preserve"> </w:t>
      </w:r>
      <w:r>
        <w:rPr>
          <w:bCs/>
          <w:b/>
        </w:rPr>
        <w:t xml:space="preserve">Lawyer</w:t>
      </w:r>
      <w:r>
        <w:t xml:space="preserve"> </w:t>
      </w:r>
      <w:r>
        <w:t xml:space="preserve">practitioners to specialize further in public administration law, international investment arbitration (given the presence of multinationals), and constitutional litigation. Consequently, the legal market in Abuja has matured from a general practice focus to one heavily skewed towards corporate compliance and government contracts.</w:t>
      </w:r>
    </w:p>
    <w:bookmarkEnd w:id="21"/>
    <w:bookmarkStart w:id="24" w:name="X074502baa006b76d5a2dae231f6d624b0ae3641"/>
    <w:p>
      <w:pPr>
        <w:pStyle w:val="Heading2"/>
      </w:pPr>
      <w:r>
        <w:t xml:space="preserve">3. The Regulatory Framework and Ethical Obligations</w:t>
      </w:r>
    </w:p>
    <w:p>
      <w:pPr>
        <w:pStyle w:val="FirstParagraph"/>
      </w:pPr>
      <w:r>
        <w:t xml:space="preserve">The conduct of every</w:t>
      </w:r>
      <w:r>
        <w:t xml:space="preserve"> </w:t>
      </w:r>
      <w:r>
        <w:rPr>
          <w:bCs/>
          <w:b/>
        </w:rPr>
        <w:t xml:space="preserve">Lawyer</w:t>
      </w:r>
      <w:r>
        <w:t xml:space="preserve"> </w:t>
      </w:r>
      <w:r>
        <w:t xml:space="preserve">in Nigeria is governed by the Legal Practitioners Act Cap L115 LFN 2004 (as amended) and the Rules of Professional Conduct for Legal Practitioners, 2016. In Abuja, where government officials and high-net-worth individuals are frequent clients, adherence to these ethical standards is paramount.</w:t>
      </w:r>
    </w:p>
    <w:bookmarkStart w:id="22" w:name="confidentiality-and-conflict-of-interest"/>
    <w:p>
      <w:pPr>
        <w:pStyle w:val="Heading3"/>
      </w:pPr>
      <w:r>
        <w:t xml:space="preserve">3.1 Confidentiality and Conflict of Interest</w:t>
      </w:r>
    </w:p>
    <w:p>
      <w:pPr>
        <w:pStyle w:val="FirstParagraph"/>
      </w:pPr>
      <w:r>
        <w:t xml:space="preserve">The principle of attorney-client privilege is absolute under Nigerian law. However, in</w:t>
      </w:r>
      <w:r>
        <w:t xml:space="preserve"> </w:t>
      </w:r>
      <w:r>
        <w:rPr>
          <w:bCs/>
          <w:b/>
        </w:rPr>
        <w:t xml:space="preserve">Nigeria Abuja</w:t>
      </w:r>
      <w:r>
        <w:t xml:space="preserve">, the proximity between the legal community and political power often tests this boundary. Lawyers must navigate complex conflict-of-interest scenarios where a firm may represent both a government ministry and an individual citizen suing that same ministry. Strict adherence to ethical guidelines prevents such overlaps, ensuring that justice remains impartial.</w:t>
      </w:r>
    </w:p>
    <w:bookmarkEnd w:id="22"/>
    <w:bookmarkStart w:id="23" w:name="fee-structures-and-transparency"/>
    <w:p>
      <w:pPr>
        <w:pStyle w:val="Heading3"/>
      </w:pPr>
      <w:r>
        <w:t xml:space="preserve">3.2 Fee Structures and Transparency</w:t>
      </w:r>
    </w:p>
    <w:p>
      <w:pPr>
        <w:pStyle w:val="FirstParagraph"/>
      </w:pPr>
      <w:r>
        <w:t xml:space="preserve">The Rules of Professional Conduct strictly prohibit excessive or unjustified fees. In Abuja’s competitive legal market, there is a temptation to inflate costs due to the high cost of living and operational expenses in the capital. However,</w:t>
      </w:r>
      <w:r>
        <w:t xml:space="preserve"> </w:t>
      </w:r>
      <w:r>
        <w:rPr>
          <w:bCs/>
          <w:b/>
        </w:rPr>
        <w:t xml:space="preserve">Lawyer</w:t>
      </w:r>
      <w:r>
        <w:t xml:space="preserve"> </w:t>
      </w:r>
      <w:r>
        <w:t xml:space="preserve">practitioners are reminded that transparency in billing is essential for maintaining public trust. The Body of Benchers and the NBA FCT Chapter actively monitor complaints regarding exorbitant fees.</w:t>
      </w:r>
    </w:p>
    <w:bookmarkEnd w:id="23"/>
    <w:bookmarkEnd w:id="24"/>
    <w:bookmarkStart w:id="28" w:name="X92a0bbb33d0420ebaa253d2d9d2682756cc6bec"/>
    <w:p>
      <w:pPr>
        <w:pStyle w:val="Heading2"/>
      </w:pPr>
      <w:r>
        <w:t xml:space="preserve">4. Challenges Facing Legal Practitioners in Abuja</w:t>
      </w:r>
    </w:p>
    <w:p>
      <w:pPr>
        <w:pStyle w:val="FirstParagraph"/>
      </w:pPr>
      <w:r>
        <w:t xml:space="preserve">Despite its status as the capital, legal practice in</w:t>
      </w:r>
      <w:r>
        <w:t xml:space="preserve"> </w:t>
      </w:r>
      <w:r>
        <w:rPr>
          <w:bCs/>
          <w:b/>
        </w:rPr>
        <w:t xml:space="preserve">Nigeria Abuja</w:t>
      </w:r>
    </w:p>
    <w:bookmarkStart w:id="25" w:name="judicial-delays-and-backlogs"/>
    <w:p>
      <w:pPr>
        <w:pStyle w:val="Heading3"/>
      </w:pPr>
      <w:r>
        <w:t xml:space="preserve">4.1 Judicial Delays and Backlogs</w:t>
      </w:r>
    </w:p>
    <w:p>
      <w:pPr>
        <w:pStyle w:val="FirstParagraph"/>
      </w:pPr>
      <w:r>
        <w:t xml:space="preserve">The judiciary in FCT faces a high volume of federal litigation. Cases involving land allocation, public service disputes, and regulatory compliance often languish in court for years. For a</w:t>
      </w:r>
      <w:r>
        <w:t xml:space="preserve"> </w:t>
      </w:r>
      <w:r>
        <w:rPr>
          <w:bCs/>
          <w:b/>
        </w:rPr>
        <w:t xml:space="preserve">Lawyer</w:t>
      </w:r>
      <w:r>
        <w:t xml:space="preserve">, this poses a professional dilemma: balancing client expectations for swift resolution with the realities of congested court dockets.</w:t>
      </w:r>
    </w:p>
    <w:bookmarkEnd w:id="25"/>
    <w:bookmarkStart w:id="26" w:name="infrastructure-deficits"/>
    <w:p>
      <w:pPr>
        <w:pStyle w:val="Heading3"/>
      </w:pPr>
      <w:r>
        <w:t xml:space="preserve">4.2 Infrastructure Deficits</w:t>
      </w:r>
    </w:p>
    <w:p>
      <w:pPr>
        <w:pStyle w:val="FirstParagraph"/>
      </w:pPr>
      <w:r>
        <w:t xml:space="preserve">Court facilities, while improved since the 1990s, still suffer from inadequate infrastructure in certain specialized divisions. This affects the ability of</w:t>
      </w:r>
      <w:r>
        <w:t xml:space="preserve"> </w:t>
      </w:r>
      <w:r>
        <w:rPr>
          <w:bCs/>
          <w:b/>
        </w:rPr>
        <w:t xml:space="preserve">Nigeria Abuja</w:t>
      </w:r>
      <w:r>
        <w:t xml:space="preserve">-based lawyers to prepare cases efficiently, particularly regarding digital evidence submission and secure document storage.</w:t>
      </w:r>
    </w:p>
    <w:bookmarkEnd w:id="26"/>
    <w:bookmarkStart w:id="27" w:name="access-to-justice-for-indigent-citizens"/>
    <w:p>
      <w:pPr>
        <w:pStyle w:val="Heading3"/>
      </w:pPr>
      <w:r>
        <w:t xml:space="preserve">4.3 Access to Justice for Indigent Citizens</w:t>
      </w:r>
    </w:p>
    <w:p>
      <w:pPr>
        <w:pStyle w:val="FirstParagraph"/>
      </w:pPr>
      <w:r>
        <w:t xml:space="preserve">A critical issue in</w:t>
      </w:r>
      <w:r>
        <w:t xml:space="preserve"> </w:t>
      </w:r>
      <w:r>
        <w:rPr>
          <w:bCs/>
          <w:b/>
        </w:rPr>
        <w:t xml:space="preserve">Nigeria Abuja</w:t>
      </w:r>
      <w:r>
        <w:t xml:space="preserve"> </w:t>
      </w:r>
      <w:r>
        <w:t xml:space="preserve">is the disparity in legal representation. While boutique firms cater to corporate giants, many indigent residents cannot afford private counsel. Pro bono work by senior</w:t>
      </w:r>
      <w:r>
        <w:t xml:space="preserve"> </w:t>
      </w:r>
      <w:r>
        <w:rPr>
          <w:bCs/>
          <w:b/>
        </w:rPr>
        <w:t xml:space="preserve">Lawyer</w:t>
      </w:r>
      <w:r>
        <w:t xml:space="preserve"> </w:t>
      </w:r>
      <w:r>
        <w:t xml:space="preserve">advocates is encouraged but not yet institutionalized sufficiently to meet the demand.</w:t>
      </w:r>
    </w:p>
    <w:bookmarkEnd w:id="27"/>
    <w:bookmarkEnd w:id="28"/>
    <w:bookmarkStart w:id="29" w:name="X4fc3b03f0d3f8ffcca7b9925af82c8395f1341c"/>
    <w:p>
      <w:pPr>
        <w:pStyle w:val="Heading2"/>
      </w:pPr>
      <w:r>
        <w:t xml:space="preserve">5. Technological Disruption and Modernization</w:t>
      </w:r>
    </w:p>
    <w:p>
      <w:pPr>
        <w:pStyle w:val="FirstParagraph"/>
      </w:pPr>
      <w:r>
        <w:t xml:space="preserve">The integration of technology into legal practice, often referred to as "LegalTech," is transforming how</w:t>
      </w:r>
      <w:r>
        <w:t xml:space="preserve"> </w:t>
      </w:r>
      <w:r>
        <w:rPr>
          <w:bCs/>
          <w:b/>
        </w:rPr>
        <w:t xml:space="preserve">Nigeria Abuja</w:t>
      </w:r>
      <w:r>
        <w:t xml:space="preserve">'s legal community operates. Online dispute resolution (ODR), digital filing systems, and virtual court hearings have gained traction post-pandemic. Younger lawyers in the capital are increasingly adopting these tools to enhance efficiency.</w:t>
      </w:r>
    </w:p>
    <w:p>
      <w:pPr>
        <w:pStyle w:val="BodyText"/>
      </w:pPr>
      <w:r>
        <w:t xml:space="preserve">However, a digital divide remains. Senior practitioners may lack training in modern e-discovery protocols, while junior associates struggle with cybersecurity risks when handling sensitive client data across unsecured networks prevalent in parts of the city. Continuous professional development (CPD) programs organized by the NBA FCT Chapter are essential to bridge this gap.</w:t>
      </w:r>
    </w:p>
    <w:bookmarkEnd w:id="29"/>
    <w:bookmarkStart w:id="30" w:name="X3343db0340291fd3dca421dc02fa71cf6653679"/>
    <w:p>
      <w:pPr>
        <w:pStyle w:val="Heading2"/>
      </w:pPr>
      <w:r>
        <w:t xml:space="preserve">6. The Role of Lawyers in Democratic Consolidation</w:t>
      </w:r>
    </w:p>
    <w:p>
      <w:pPr>
        <w:pStyle w:val="FirstParagraph"/>
      </w:pPr>
      <w:r>
        <w:t xml:space="preserve">Beyond commercial transactions,</w:t>
      </w:r>
      <w:r>
        <w:t xml:space="preserve"> </w:t>
      </w:r>
      <w:r>
        <w:rPr>
          <w:bCs/>
          <w:b/>
        </w:rPr>
        <w:t xml:space="preserve">Lawyer</w:t>
      </w:r>
      <w:r>
        <w:t xml:space="preserve">s in Abuja play a crucial role in safeguarding democratic values. Through litigating public interest matters and challenging unconstitutional executive actions, the bar serves as a check on government power. Notable constitutional challenges regarding electoral disputes and human rights violations have been spearheaded by legal teams based in the capital.</w:t>
      </w:r>
    </w:p>
    <w:p>
      <w:pPr>
        <w:pStyle w:val="BodyText"/>
      </w:pPr>
      <w:r>
        <w:t xml:space="preserve">The collaboration between</w:t>
      </w:r>
      <w:r>
        <w:t xml:space="preserve"> </w:t>
      </w:r>
      <w:r>
        <w:rPr>
          <w:bCs/>
          <w:b/>
        </w:rPr>
        <w:t xml:space="preserve">Nigeria Abuja</w:t>
      </w:r>
      <w:r>
        <w:t xml:space="preserve">-based NGOs and legal practitioners has also led to significant reforms in areas such as police reform, anti-corruption legislation enforcement, and environmental protection. This synergy highlights the profession’s dual role as both economic facilitators and civic guardians.</w:t>
      </w:r>
    </w:p>
    <w:bookmarkEnd w:id="30"/>
    <w:bookmarkStart w:id="31" w:name="conclusion"/>
    <w:p>
      <w:pPr>
        <w:pStyle w:val="Heading2"/>
      </w:pPr>
      <w:r>
        <w:t xml:space="preserve">7. Conclusion</w:t>
      </w:r>
    </w:p>
    <w:p>
      <w:pPr>
        <w:pStyle w:val="FirstParagraph"/>
      </w:pPr>
      <w:r>
        <w:t xml:space="preserve">The practice of law in</w:t>
      </w:r>
      <w:r>
        <w:t xml:space="preserve"> </w:t>
      </w:r>
      <w:r>
        <w:rPr>
          <w:bCs/>
          <w:b/>
        </w:rPr>
        <w:t xml:space="preserve">Nigeria Abuja</w:t>
      </w:r>
      <w:r>
        <w:t xml:space="preserve"> </w:t>
      </w:r>
      <w:r>
        <w:t xml:space="preserve">is a dynamic field that reflects the broader socio-political trajectory of Nigeria. While challenges related to judicial efficiency, infrastructure, and access to justice persist, the resilience and adaptability of Nigerian lawyers remain evident.</w:t>
      </w:r>
    </w:p>
    <w:p>
      <w:pPr>
        <w:pStyle w:val="BodyText"/>
      </w:pPr>
      <w:r>
        <w:t xml:space="preserve">To strengthen the profession, several recommendations are proposed:</w:t>
      </w:r>
    </w:p>
    <w:p>
      <w:pPr>
        <w:numPr>
          <w:ilvl w:val="0"/>
          <w:numId w:val="1001"/>
        </w:numPr>
        <w:pStyle w:val="Compact"/>
      </w:pPr>
      <w:r>
        <w:rPr>
          <w:bCs/>
          <w:b/>
        </w:rPr>
        <w:t xml:space="preserve">Enhanced Judicial Autonomy:</w:t>
      </w:r>
      <w:r>
        <w:t xml:space="preserve"> </w:t>
      </w:r>
      <w:r>
        <w:t xml:space="preserve">Ensuring that courts in Abuja operate free from executive interference to expedite case management.</w:t>
      </w:r>
    </w:p>
    <w:p>
      <w:pPr>
        <w:numPr>
          <w:ilvl w:val="0"/>
          <w:numId w:val="1001"/>
        </w:numPr>
        <w:pStyle w:val="Compact"/>
      </w:pPr>
      <w:r>
        <w:rPr>
          <w:bCs/>
          <w:b/>
        </w:rPr>
        <w:t xml:space="preserve">Mandatory Tech Training:</w:t>
      </w:r>
      <w:r>
        <w:t xml:space="preserve"> </w:t>
      </w:r>
      <w:r>
        <w:t xml:space="preserve">Incorporating digital literacy into the curriculum for aspiring lawyers and CPD requirements for existing practitioners.</w:t>
      </w:r>
    </w:p>
    <w:p>
      <w:pPr>
        <w:numPr>
          <w:ilvl w:val="0"/>
          <w:numId w:val="1001"/>
        </w:numPr>
        <w:pStyle w:val="Compact"/>
      </w:pPr>
      <w:r>
        <w:rPr>
          <w:bCs/>
          <w:b/>
        </w:rPr>
        <w:t xml:space="preserve">Cultural Shift Towards Pro Bono:</w:t>
      </w:r>
      <w:r>
        <w:t xml:space="preserve"> </w:t>
      </w:r>
      <w:r>
        <w:t xml:space="preserve">Encouraging a cultural norm where senior firms in Abuja dedicate specific resources to public interest litigation.</w:t>
      </w:r>
    </w:p>
    <w:p>
      <w:pPr>
        <w:pStyle w:val="FirstParagraph"/>
      </w:pPr>
      <w:r>
        <w:t xml:space="preserve">In conclusion, the future of legal practice in Nigeria depends on the ability of lawyers to adapt to global standards while addressing local realities. Abuja, as the seat of federal power, must remain a beacon for ethical excellence and professional integrity among</w:t>
      </w:r>
      <w:r>
        <w:t xml:space="preserve"> </w:t>
      </w:r>
      <w:r>
        <w:rPr>
          <w:bCs/>
          <w:b/>
        </w:rPr>
        <w:t xml:space="preserve">Nigeria</w:t>
      </w:r>
      <w:r>
        <w:t xml:space="preserve">'s legal fraternity.</w:t>
      </w:r>
    </w:p>
    <w:bookmarkEnd w:id="31"/>
    <w:bookmarkStart w:id="32" w:name="references"/>
    <w:p>
      <w:pPr>
        <w:pStyle w:val="Heading2"/>
      </w:pPr>
      <w:r>
        <w:t xml:space="preserve">References</w:t>
      </w:r>
    </w:p>
    <w:p>
      <w:pPr>
        <w:numPr>
          <w:ilvl w:val="0"/>
          <w:numId w:val="1002"/>
        </w:numPr>
        <w:pStyle w:val="Compact"/>
      </w:pPr>
      <w:r>
        <w:t xml:space="preserve">Adekoya, T. (2019).</w:t>
      </w:r>
      <w:r>
        <w:t xml:space="preserve"> </w:t>
      </w:r>
      <w:r>
        <w:rPr>
          <w:iCs/>
          <w:i/>
        </w:rPr>
        <w:t xml:space="preserve">The Legal Profession in Post-Colonial Nigeria</w:t>
      </w:r>
      <w:r>
        <w:t xml:space="preserve">. Lagos: Malthouse Press.</w:t>
      </w:r>
    </w:p>
    <w:p>
      <w:pPr>
        <w:numPr>
          <w:ilvl w:val="0"/>
          <w:numId w:val="1002"/>
        </w:numPr>
        <w:pStyle w:val="Compact"/>
      </w:pPr>
      <w:r>
        <w:t xml:space="preserve">Bodunrin, A. (2021). "Judicial Delays and Access to Justice in the FCT."</w:t>
      </w:r>
      <w:r>
        <w:t xml:space="preserve"> </w:t>
      </w:r>
      <w:r>
        <w:rPr>
          <w:iCs/>
          <w:i/>
        </w:rPr>
        <w:t xml:space="preserve">Nigerian Journal of Law Reform</w:t>
      </w:r>
      <w:r>
        <w:t xml:space="preserve">, 14(3), 45-60.</w:t>
      </w:r>
    </w:p>
    <w:p>
      <w:pPr>
        <w:numPr>
          <w:ilvl w:val="0"/>
          <w:numId w:val="1002"/>
        </w:numPr>
        <w:pStyle w:val="Compact"/>
      </w:pPr>
      <w:r>
        <w:t xml:space="preserve">Federal Republic of Nigeria. (2004).</w:t>
      </w:r>
      <w:r>
        <w:t xml:space="preserve"> </w:t>
      </w:r>
      <w:r>
        <w:rPr>
          <w:iCs/>
          <w:i/>
        </w:rPr>
        <w:t xml:space="preserve">Constitution of the Federal Republic of Nigeria</w:t>
      </w:r>
      <w:r>
        <w:t xml:space="preserve">. Abuja: Government Printer.</w:t>
      </w:r>
    </w:p>
    <w:p>
      <w:pPr>
        <w:numPr>
          <w:ilvl w:val="0"/>
          <w:numId w:val="1002"/>
        </w:numPr>
        <w:pStyle w:val="Compact"/>
      </w:pPr>
      <w:r>
        <w:t xml:space="preserve">Nigerian Bar Association. (2016).</w:t>
      </w:r>
      <w:r>
        <w:t xml:space="preserve"> </w:t>
      </w:r>
      <w:r>
        <w:rPr>
          <w:iCs/>
          <w:i/>
        </w:rPr>
        <w:t xml:space="preserve">Rules of Professional Conduct for Legal Practitioners</w:t>
      </w:r>
      <w:r>
        <w:t xml:space="preserve">. Lagos: NBA Publications.</w:t>
      </w:r>
    </w:p>
    <w:p>
      <w:pPr>
        <w:numPr>
          <w:ilvl w:val="0"/>
          <w:numId w:val="1002"/>
        </w:numPr>
        <w:pStyle w:val="Compact"/>
      </w:pPr>
      <w:r>
        <w:t xml:space="preserve">Okafor, C. (2018). "Urbanization and the Rise of Corporate Law in Abuja."</w:t>
      </w:r>
      <w:r>
        <w:t xml:space="preserve"> </w:t>
      </w:r>
      <w:r>
        <w:rPr>
          <w:iCs/>
          <w:i/>
        </w:rPr>
        <w:t xml:space="preserve">Journal of African Legal Studies</w:t>
      </w:r>
      <w:r>
        <w:t xml:space="preserve">,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Framework of Legal Practice in Nigeria: A Focus on Abuja</dc:title>
  <dc:creator/>
  <cp:keywords/>
  <dcterms:created xsi:type="dcterms:W3CDTF">2026-07-29T10:39:53Z</dcterms:created>
  <dcterms:modified xsi:type="dcterms:W3CDTF">2026-07-29T10:39:53Z</dcterms:modified>
</cp:coreProperties>
</file>

<file path=docProps/custom.xml><?xml version="1.0" encoding="utf-8"?>
<Properties xmlns="http://schemas.openxmlformats.org/officeDocument/2006/custom-properties" xmlns:vt="http://schemas.openxmlformats.org/officeDocument/2006/docPropsVTypes"/>
</file>