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Regulatory</w:t>
      </w:r>
      <w:r>
        <w:t xml:space="preserve"> </w:t>
      </w:r>
      <w:r>
        <w:t xml:space="preserve">Reform</w:t>
      </w:r>
      <w:r>
        <w:t xml:space="preserve"> </w:t>
      </w:r>
      <w:r>
        <w:t xml:space="preserve">and</w:t>
      </w:r>
      <w:r>
        <w:t xml:space="preserve"> </w:t>
      </w:r>
      <w:r>
        <w:t xml:space="preserve">Modernization</w:t>
      </w:r>
    </w:p>
    <w:bookmarkStart w:id="26" w:name="X16560cd5011ee7176550a57a9671334e7ee81ec"/>
    <w:p>
      <w:pPr>
        <w:pStyle w:val="Heading1"/>
      </w:pPr>
      <w:r>
        <w:t xml:space="preserve">The Evolving Role of the Lawyer in the Legal Ecosystem of Saudi Arabia Jeddah: Navigating Regulatory Reform and Modernization</w:t>
      </w:r>
    </w:p>
    <w:p>
      <w:pPr>
        <w:pStyle w:val="FirstParagraph"/>
      </w:pPr>
      <w:r>
        <w:t xml:space="preserve">Dr. Abdullah Al-Fahad</w:t>
      </w:r>
      <w:r>
        <w:br/>
      </w:r>
      <w:r>
        <w:t xml:space="preserve">Faculty of Law, International Research Institute for Islamic Studies</w:t>
      </w:r>
      <w:r>
        <w:br/>
      </w:r>
      <w:r>
        <w:t xml:space="preserve">Correspondence concerning this article should be addressed to the Department of Jurisprudence, Jeddah. Email: a.al-fahad@academic.edu</w:t>
      </w:r>
    </w:p>
    <w:p>
      <w:pPr>
        <w:pStyle w:val="BodyText"/>
      </w:pPr>
      <w:r>
        <w:t xml:space="preserve">Abstract:</w:t>
      </w:r>
      <w:r>
        <w:t xml:space="preserve"> </w:t>
      </w:r>
      <w:r>
        <w:t xml:space="preserve">The Kingdom of Saudi Arabia is currently undergoing a historic transformation driven by Vision 2030, necessitating profound shifts in its legal and judicial frameworks. This article examines the pivotal role of the Lawyer within this dynamic landscape, with a specific geographic and economic focus on Saudi Arabia Jeddah. As a primary commercial hub and gateway to Mecca, Jeddah presents a unique microcosm of traditional Islamic jurisprudence colliding with modern international commercial standards. We analyze how Lawyers must navigate the new Legal Services Law, the establishment of specialized courts, and the increasing demand for cross-border dispute resolution. Furthermore, we assess the ethical obligations and professional competencies required for Lawyers to thrive in this reformed jurisdiction. The findings suggest that while regulatory frameworks are solidifying rapidly, there remains a critical need for continuous professional development and international alignment to fully realize the potential of Jeddah as a global legal center.</w:t>
      </w:r>
    </w:p>
    <w:p>
      <w:pPr>
        <w:pStyle w:val="BodyText"/>
      </w:pPr>
      <w:r>
        <w:rPr>
          <w:bCs/>
          <w:b/>
        </w:rPr>
        <w:t xml:space="preserve">Keywords:</w:t>
      </w:r>
      <w:r>
        <w:t xml:space="preserve"> </w:t>
      </w:r>
      <w:r>
        <w:t xml:space="preserve">Saudi Arabia Jeddah, Lawyer, Vision 2030, Legal Services Law, Islamic Jurisprudence (Sharia), Commercial Arbitration.</w:t>
      </w:r>
    </w:p>
    <w:bookmarkStart w:id="20" w:name="introduction"/>
    <w:p>
      <w:pPr>
        <w:pStyle w:val="Heading3"/>
      </w:pPr>
      <w:r>
        <w:t xml:space="preserve">Introduction</w:t>
      </w:r>
    </w:p>
    <w:p>
      <w:pPr>
        <w:pStyle w:val="FirstParagraph"/>
      </w:pPr>
      <w:r>
        <w:t xml:space="preserve">The Kingdom of Saudi Arabia stands at the precipice of a new era in its legal history. Driven by the ambitious goals of Vision 2030, the Kingdom is actively diversifying its economy and modernizing its judicial systems to attract foreign direct investment and foster domestic growth. At the heart of this transformation lies a critical professional actor: The Lawyer. Traditionally, the practice of law in Saudi Arabia was characterized by limited specialization and an oral advocacy model deeply rooted in classical Sharia principles. However, as the Kingdom integrates further into the global economy, there is an unprecedented demand for sophisticated legal expertise that bridges indigenous Islamic traditions with international commercial norms.</w:t>
      </w:r>
    </w:p>
    <w:p>
      <w:pPr>
        <w:pStyle w:val="BodyText"/>
      </w:pPr>
      <w:r>
        <w:t xml:space="preserve">Saudi Arabia Jeddah serves as a crucial vantage point for understanding these changes. As the largest city in Makkah Province and a major port on the Red Sea, Jeddah has historically been the commercial capital of the Kingdom. It is here that traditional Islamic trade practices meet global supply chain logistics, requiring Lawyers to possess dual competencies: mastery of local Sharia-based regulations and proficiency in international contractual law. This article aims to explore how Lawyer practitioners must adapt their roles, skills, and ethical frameworks to serve a rapidly modernizing jurisdiction.</w:t>
      </w:r>
    </w:p>
    <w:bookmarkEnd w:id="20"/>
    <w:bookmarkStart w:id="21" w:name="Xebf4315aa21f4c08bea7afb79a05e56514aa07f"/>
    <w:p>
      <w:pPr>
        <w:pStyle w:val="Heading3"/>
      </w:pPr>
      <w:r>
        <w:t xml:space="preserve">The Regulatory Landscape: The Legal Services Law</w:t>
      </w:r>
    </w:p>
    <w:p>
      <w:pPr>
        <w:pStyle w:val="FirstParagraph"/>
      </w:pPr>
      <w:r>
        <w:t xml:space="preserve">A defining milestone in the recent past was the issuance of the Legal Services Law by Royal Decree (No. M/19) dated 6 Safar 1442 AH (corresponding to September 25, 2020). This legislation fundamentally reshaped the profession of Lawyer within Saudi Arabia, introducing strict qualifications and licensing requirements. For professionals operating in Saudi Arabia Jeddah, compliance with this law is not merely administrative but existential for professional legitimacy.</w:t>
      </w:r>
    </w:p>
    <w:p>
      <w:pPr>
        <w:pStyle w:val="BodyText"/>
      </w:pPr>
      <w:r>
        <w:t xml:space="preserve">The Law mandates that all Lawyers must be licensed by the Ministry of Justice and registered with a specialized bar association. It sets stringent criteria regarding academic credentials—specifically requiring a Bachelor’s degree in Sharia (Islamic Jurisprudence) or Law from an accredited institution—and successful passage of rigorous national examinations. Furthermore, it distinguishes between Lawyers practicing domestic matters and those qualified to represent clients in international commercial disputes before specialized courts and arbitration centers. This bifurcation highlights the State's intent to cultivate a highly specialized cadre of Lawyer professionals capable of handling complex, cross-border litigation.</w:t>
      </w:r>
    </w:p>
    <w:bookmarkEnd w:id="21"/>
    <w:bookmarkStart w:id="22" w:name="X87ed93d10a31683592a46ab1971da2438e0930a"/>
    <w:p>
      <w:pPr>
        <w:pStyle w:val="Heading3"/>
      </w:pPr>
      <w:r>
        <w:t xml:space="preserve">The Dual Nature of Legal Practice in Saudi Arabia Jeddah</w:t>
      </w:r>
    </w:p>
    <w:p>
      <w:pPr>
        <w:pStyle w:val="FirstParagraph"/>
      </w:pPr>
      <w:r>
        <w:t xml:space="preserve">The practice environment in Saudi Arabia Jeddah is unique due to its status as both a religious center and a commercial hub. Lawyers practicing here must navigate a legal system where Sharia remains the supreme source of legislation, codified increasingly through formal statutory regulations. For the Lawyer advising local enterprises, this involves deep knowledge of the Company Law, Anti-Commercial Fraud Law (Amla), and Labor Law.</w:t>
      </w:r>
    </w:p>
    <w:p>
      <w:pPr>
        <w:pStyle w:val="BodyText"/>
      </w:pPr>
      <w:r>
        <w:t xml:space="preserve">However, Jeddah's role in international trade—particularly involving shipping through its major ports and tourism linked to Hajj and Umrah—requires Lawyers to engage with international arbitration frameworks. The establishment of the Saudi Center for Commercial Arbitration (SCCA) has been instrumental in this regard. Lawyers acting as arbitrators or advocates before the SCCA must demonstrate fluency not only in Arabic legal terminology but also in English contractual norms, reflecting the global nature of commerce conducted within Saudi Arabia Jeddah.</w:t>
      </w:r>
    </w:p>
    <w:bookmarkEnd w:id="22"/>
    <w:bookmarkStart w:id="23" w:name="X66bb9df252a3959e852f457b73212c2c987af40"/>
    <w:p>
      <w:pPr>
        <w:pStyle w:val="Heading3"/>
      </w:pPr>
      <w:r>
        <w:t xml:space="preserve">Ethical Obligations and Professional Competencies</w:t>
      </w:r>
    </w:p>
    <w:p>
      <w:pPr>
        <w:pStyle w:val="FirstParagraph"/>
      </w:pPr>
      <w:r>
        <w:t xml:space="preserve">As the legal market expands, so too does the scrutiny on professional ethics. The Code of Conduct for Lawyers, issued alongside the Legal Services Law, establishes clear guidelines regarding confidentiality, conflicts of interest, and transparency in fees. For Lawyer practitioners in Saudi Arabia Jeddah, maintaining these standards is vital to preserving public trust and ensuring the integrity of the judicial process.</w:t>
      </w:r>
    </w:p>
    <w:p>
      <w:pPr>
        <w:pStyle w:val="BodyText"/>
      </w:pPr>
      <w:r>
        <w:t xml:space="preserve">Moreover professional competency now demands continuous education. Given that regulations are frequently updated to align with global best practices, Lawyers must stay abreast of changes in corporate governance, data protection laws (such as personal data privacy regulations), and intellectual property rights. The shift from traditional dispute resolution mechanisms toward formalized court procedures and arbitration necessitates that Lawyers develop robust technical skills in documentation, digital evidence presentation, and strategic negotiation.</w:t>
      </w:r>
    </w:p>
    <w:bookmarkEnd w:id="23"/>
    <w:bookmarkStart w:id="24" w:name="challenges-and-future-directions"/>
    <w:p>
      <w:pPr>
        <w:pStyle w:val="Heading3"/>
      </w:pPr>
      <w:r>
        <w:t xml:space="preserve">Challenges and Future Directions</w:t>
      </w:r>
    </w:p>
    <w:p>
      <w:pPr>
        <w:pStyle w:val="FirstParagraph"/>
      </w:pPr>
      <w:r>
        <w:t xml:space="preserve">Despite significant progress, challenges persist. There remains a need for increased judicial transparency and predictability to fully reassure international investors. Additionally, the integration of women into the legal profession has opened new dynamics within law firms in Saudi Arabia Jeddah; female Lawyer practitioners are increasingly prominent in litigation and corporate advisory roles, contributing diverse perspectives to complex cases.</w:t>
      </w:r>
    </w:p>
    <w:p>
      <w:pPr>
        <w:pStyle w:val="BodyText"/>
      </w:pPr>
      <w:r>
        <w:t xml:space="preserve">Looking forward, the role of Lawyer will likely expand into areas such as dispute resolution consulting for mega-projects like NEOM and the Red Sea Project. These initiatives require legal architects capable of designing contractual frameworks that mitigate risk while respecting local cultural and religious values. Lawyers who can effectively bridge these domains will define the next generation of legal practice in Saudi Arabia.</w:t>
      </w:r>
    </w:p>
    <w:bookmarkEnd w:id="24"/>
    <w:bookmarkStart w:id="25" w:name="conclusion"/>
    <w:p>
      <w:pPr>
        <w:pStyle w:val="Heading3"/>
      </w:pPr>
      <w:r>
        <w:t xml:space="preserve">Conclusion</w:t>
      </w:r>
    </w:p>
    <w:p>
      <w:pPr>
        <w:pStyle w:val="FirstParagraph"/>
      </w:pPr>
      <w:r>
        <w:t xml:space="preserve">The trajectory of the Lawyer profession within Saudi Arabia Jeddah reflects the broader transformation of the Kingdom’s legal ecosystem. No longer confined solely to traditional religious courts, Lawyers are emerging as strategic partners in economic development, dispute resolution, and regulatory compliance. By adhering to rigorous professional standards established under Vision 2030 reforms and mastering both domestic Sharia principles and international commercial practices Lawyer professionals are poised to play a central role in shaping the future of justice in Saudi Arabia Jeddah. Continuous adaptation, ethical rigor, and specialized expertise will remain the hallmarks of success for those operating within this dynamic legal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Legal Ecosystem of Saudi Arabia Jeddah: Navigating Regulatory Reform and Modernization</dc:title>
  <dc:creator/>
  <dc:language>en</dc:language>
  <cp:keywords/>
  <dcterms:created xsi:type="dcterms:W3CDTF">2026-07-29T07:01:47Z</dcterms:created>
  <dcterms:modified xsi:type="dcterms:W3CDTF">2026-07-29T07:01:47Z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