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Riyadh-Centric</w:t>
      </w:r>
      <w:r>
        <w:t xml:space="preserve"> </w:t>
      </w:r>
      <w:r>
        <w:t xml:space="preserve">Perspective</w:t>
      </w:r>
    </w:p>
    <w:bookmarkStart w:id="30" w:name="Xd34c3cb0ab6ecd0a5cc6c9d727cdd06e7022c49"/>
    <w:p>
      <w:pPr>
        <w:pStyle w:val="Heading1"/>
      </w:pPr>
      <w:r>
        <w:t xml:space="preserve">The Evolution and Contemporary Role of the Lawyer in Saudi Arabia: A Riyadh-Centric Perspective</w:t>
      </w:r>
    </w:p>
    <w:p>
      <w:pPr>
        <w:pStyle w:val="FirstParagraph"/>
      </w:pPr>
      <w:r>
        <w:rPr>
          <w:bCs/>
          <w:b/>
        </w:rPr>
        <w:t xml:space="preserve">Dr. Ahmed Al-Fahad</w:t>
      </w:r>
    </w:p>
    <w:p>
      <w:pPr>
        <w:pStyle w:val="BodyText"/>
      </w:pPr>
      <w:r>
        <w:t xml:space="preserve">King Saud University, Riyadh, Saudi Arabia</w:t>
      </w:r>
    </w:p>
    <w:bookmarkStart w:id="20" w:name="abstract"/>
    <w:p>
      <w:pPr>
        <w:pStyle w:val="Heading3"/>
      </w:pPr>
      <w:r>
        <w:rPr>
          <w:bCs/>
          <w:b/>
        </w:rPr>
        <w:t xml:space="preserve">Abstract</w:t>
      </w:r>
    </w:p>
    <w:p>
      <w:pPr>
        <w:pStyle w:val="FirstParagraph"/>
      </w:pPr>
      <w:r>
        <w:t xml:space="preserve">This article examines the transformative landscape of the legal profession in Saudi Arabia, with a specific focus on the capital city of Riyadh. As part of Vision 2030, Saudi Arabia is undergoing unprecedented legal and judicial reforms aimed at enhancing transparency, efficiency, and international competitiveness. This study analyzes how these macro-level changes have redefined the role, responsibilities, and strategic importance of the</w:t>
      </w:r>
      <w:r>
        <w:t xml:space="preserve"> </w:t>
      </w:r>
      <w:r>
        <w:rPr>
          <w:bCs/>
          <w:b/>
        </w:rPr>
        <w:t xml:space="preserve">Lawyer</w:t>
      </w:r>
      <w:r>
        <w:t xml:space="preserve"> </w:t>
      </w:r>
      <w:r>
        <w:t xml:space="preserve">within the jurisdiction of</w:t>
      </w:r>
      <w:r>
        <w:t xml:space="preserve"> </w:t>
      </w:r>
      <w:r>
        <w:rPr>
          <w:bCs/>
          <w:b/>
        </w:rPr>
        <w:t xml:space="preserve">Saudi Arabia Riyadh</w:t>
      </w:r>
      <w:r>
        <w:t xml:space="preserve">. By exploring recent legislative developments such as the Law of Advocacy and its amendments, this paper argues that legal practitioners in Riyadh are transitioning from traditional dispute resolvers to critical strategic advisors essential for foreign direct investment and domestic regulatory compliance.</w:t>
      </w:r>
    </w:p>
    <w:bookmarkEnd w:id="20"/>
    <w:bookmarkStart w:id="21" w:name="introduction"/>
    <w:p>
      <w:pPr>
        <w:pStyle w:val="Heading2"/>
      </w:pPr>
      <w:r>
        <w:t xml:space="preserve">1. Introduction</w:t>
      </w:r>
    </w:p>
    <w:p>
      <w:pPr>
        <w:pStyle w:val="FirstParagraph"/>
      </w:pPr>
      <w:r>
        <w:t xml:space="preserve">The Kingdom of Saudi Arabia has long been characterized by a legal system rooted deeply in Sharia (Islamic law). However, the rapid modernization efforts spearheaded under Vision 2030 have necessitated a significant restructuring of the judicial framework. At the heart of this transformation is the professionalization of legal services. In particular,</w:t>
      </w:r>
      <w:r>
        <w:t xml:space="preserve"> </w:t>
      </w:r>
      <w:r>
        <w:rPr>
          <w:bCs/>
          <w:b/>
        </w:rPr>
        <w:t xml:space="preserve">Saudi Arabia Riyadh</w:t>
      </w:r>
      <w:r>
        <w:t xml:space="preserve">, as the political and economic capital, serves as the epicenter for these developments. The role of the</w:t>
      </w:r>
      <w:r>
        <w:t xml:space="preserve"> </w:t>
      </w:r>
      <w:r>
        <w:rPr>
          <w:bCs/>
          <w:b/>
        </w:rPr>
        <w:t xml:space="preserve">Lawyer</w:t>
      </w:r>
      <w:r>
        <w:t xml:space="preserve"> </w:t>
      </w:r>
      <w:r>
        <w:t xml:space="preserve">has evolved from a niche profession supporting local tribal or familial interests to a sophisticated corporate necessity driving national economic goals.</w:t>
      </w:r>
    </w:p>
    <w:p>
      <w:pPr>
        <w:pStyle w:val="BodyText"/>
      </w:pPr>
      <w:r>
        <w:t xml:space="preserve">This article explores the dual nature of this evolution: first, through the lens of legislative reform that has opened the market to specialized legal services; and second, through the practical application of these laws in Riyadh’s burgeoning commercial sector. The intersection of traditional jurisprudence and modern commercial law creates a unique environment for legal practitioners operating in Riyadh.</w:t>
      </w:r>
    </w:p>
    <w:bookmarkEnd w:id="21"/>
    <w:bookmarkStart w:id="22" w:name="X05736b3ff0cbc529a9fe24b96e88eecf2045b73"/>
    <w:p>
      <w:pPr>
        <w:pStyle w:val="Heading2"/>
      </w:pPr>
      <w:r>
        <w:t xml:space="preserve">2. Historical Context: From Customary Practice to Statutory Regulation</w:t>
      </w:r>
    </w:p>
    <w:p>
      <w:pPr>
        <w:pStyle w:val="FirstParagraph"/>
      </w:pPr>
      <w:r>
        <w:t xml:space="preserve">Historically, legal representation in Saudi Arabia was less formalized. Many disputes were resolved through mediation or direct engagement with judicial authorities without the mandatory presence of a licensed advocate. However, the lack of standardized legal representation often led to inconsistencies in litigation outcomes and hindered foreign investment due to perceived opacity.</w:t>
      </w:r>
    </w:p>
    <w:p>
      <w:pPr>
        <w:pStyle w:val="BodyText"/>
      </w:pPr>
      <w:r>
        <w:t xml:space="preserve">The turning point came with the issuance of the Law of Advocacy in 2012, which established formal requirements for licensing lawyers and set up a regulatory council. This was followed by significant amendments in 2018 and subsequent years, aimed at liberalizing the market. For</w:t>
      </w:r>
      <w:r>
        <w:t xml:space="preserve"> </w:t>
      </w:r>
      <w:r>
        <w:rPr>
          <w:bCs/>
          <w:b/>
        </w:rPr>
        <w:t xml:space="preserve">Saudi Arabia Riyadh</w:t>
      </w:r>
      <w:r>
        <w:t xml:space="preserve">, these changes were particularly impactful as they allowed for the establishment of larger law firms capable of handling complex corporate transactions that small, individual practitioners could not manage alone.</w:t>
      </w:r>
    </w:p>
    <w:bookmarkEnd w:id="22"/>
    <w:bookmarkStart w:id="25" w:name="Xa806e1bdd306e31d1f68792e60430af44eacb7d"/>
    <w:p>
      <w:pPr>
        <w:pStyle w:val="Heading2"/>
      </w:pPr>
      <w:r>
        <w:t xml:space="preserve">3. The Impact of Vision 2030 on Legal Practice in Riyadh</w:t>
      </w:r>
    </w:p>
    <w:p>
      <w:pPr>
        <w:pStyle w:val="FirstParagraph"/>
      </w:pPr>
      <w:r>
        <w:t xml:space="preserve">Vision 2030 aims to reduce the Kingdom’s dependence on oil, diversify its economy, and develop public service sectors such as health, education, infrastructure, finance, and tourism. Achieving these objectives requires a robust legal framework that ensures rule of law and contract enforcement. Consequently,the demand for high-quality legal services in</w:t>
      </w:r>
      <w:r>
        <w:t xml:space="preserve"> </w:t>
      </w:r>
      <w:r>
        <w:rPr>
          <w:bCs/>
          <w:b/>
        </w:rPr>
        <w:t xml:space="preserve">Saudi Arabia Riyadh</w:t>
      </w:r>
      <w:r>
        <w:t xml:space="preserve"> </w:t>
      </w:r>
      <w:r>
        <w:t xml:space="preserve">has surged.</w:t>
      </w:r>
    </w:p>
    <w:bookmarkStart w:id="23" w:name="corporate-governance-and-compliance"/>
    <w:p>
      <w:pPr>
        <w:pStyle w:val="Heading3"/>
      </w:pPr>
      <w:r>
        <w:t xml:space="preserve">3.1 Corporate Governance and Compliance</w:t>
      </w:r>
    </w:p>
    <w:p>
      <w:pPr>
        <w:pStyle w:val="FirstParagraph"/>
      </w:pPr>
      <w:r>
        <w:t xml:space="preserve">In Riyadh, the rise of mega-projects such as NEOM, The Red Sea Project, and the Diriyah Gate Development Authority has created a massive demand for lawyers skilled in corporate governance. Legal professionals are no longer just litigators; they are now compliance officers, contract drafters, and risk managers. The</w:t>
      </w:r>
      <w:r>
        <w:t xml:space="preserve"> </w:t>
      </w:r>
      <w:r>
        <w:rPr>
          <w:bCs/>
          <w:b/>
        </w:rPr>
        <w:t xml:space="preserve">Lawyer</w:t>
      </w:r>
      <w:r>
        <w:t xml:space="preserve"> </w:t>
      </w:r>
      <w:r>
        <w:t xml:space="preserve">in Riyadh must possess a deep understanding of both the Commercial Courts Law and international best practices to advise multinational corporations investing in the Kingdom.</w:t>
      </w:r>
    </w:p>
    <w:bookmarkEnd w:id="23"/>
    <w:bookmarkStart w:id="24" w:name="Xce68b9cc55e36d2bc4f45e81c23570d8ec70dc3"/>
    <w:p>
      <w:pPr>
        <w:pStyle w:val="Heading3"/>
      </w:pPr>
      <w:r>
        <w:t xml:space="preserve">2. The Digital Transformation of Legal Services</w:t>
      </w:r>
    </w:p>
    <w:p>
      <w:pPr>
        <w:pStyle w:val="FirstParagraph"/>
      </w:pPr>
      <w:r>
        <w:t xml:space="preserve">Riyadh has also become a hub for legal tech innovation. The Ministry of Justice has implemented digital platforms for filing cases, scheduling hearings, and serving documents. This digital shift requires lawyers to be technically proficient as well as legally knowledgeable. In</w:t>
      </w:r>
      <w:r>
        <w:t xml:space="preserve"> </w:t>
      </w:r>
      <w:r>
        <w:rPr>
          <w:bCs/>
          <w:b/>
        </w:rPr>
        <w:t xml:space="preserve">Saudi Arabia Riyadh</w:t>
      </w:r>
      <w:r>
        <w:t xml:space="preserve">, the modern lawyer must navigate e-justice systems efficiently, ensuring that procedural deadlines are met in an increasingly digitized court environment.</w:t>
      </w:r>
    </w:p>
    <w:bookmarkEnd w:id="24"/>
    <w:bookmarkEnd w:id="25"/>
    <w:bookmarkStart w:id="26" w:name="Xc092ad6e51850528736433b8fa1d2f1fde73060"/>
    <w:p>
      <w:pPr>
        <w:pStyle w:val="Heading2"/>
      </w:pPr>
      <w:r>
        <w:t xml:space="preserve">4. Challenges Facing Lawyers in the Current Landscape</w:t>
      </w:r>
    </w:p>
    <w:p>
      <w:pPr>
        <w:pStyle w:val="FirstParagraph"/>
      </w:pPr>
      <w:r>
        <w:t xml:space="preserve">Despite the progress, significant challenges remain for legal practitioners in Riyadh. One primary issue is the complexity of navigating between Sharia principles and secular commercial codes. While Saudi Arabia has codified many areas of law, judges still retain discretion based on Islamic jurisprudence. This requires a</w:t>
      </w:r>
      <w:r>
        <w:t xml:space="preserve"> </w:t>
      </w:r>
      <w:r>
        <w:rPr>
          <w:bCs/>
          <w:b/>
        </w:rPr>
        <w:t xml:space="preserve">Lawyer</w:t>
      </w:r>
      <w:r>
        <w:t xml:space="preserve"> </w:t>
      </w:r>
      <w:r>
        <w:t xml:space="preserve">to be adept at framing arguments that satisfy both statutory requirements and religious legal principles.</w:t>
      </w:r>
    </w:p>
    <w:p>
      <w:pPr>
        <w:pStyle w:val="BodyText"/>
      </w:pPr>
      <w:r>
        <w:t xml:space="preserve">Furthermore, there is an ongoing tension regarding the representation of foreign clients. While recent reforms have allowed foreign lawyers to collaborate with local Saudi advocates through international law firms, the practical implementation in</w:t>
      </w:r>
      <w:r>
        <w:t xml:space="preserve"> </w:t>
      </w:r>
      <w:r>
        <w:rPr>
          <w:bCs/>
          <w:b/>
        </w:rPr>
        <w:t xml:space="preserve">Saudi Arabia Riyadh</w:t>
      </w:r>
      <w:r>
        <w:t xml:space="preserve"> </w:t>
      </w:r>
      <w:r>
        <w:t xml:space="preserve">can be bureaucratic. Local lawyers often find themselves in a position where they must ensure that their international partners adhere to strict ethical standards and confidentiality protocols mandated by the Saudi Bar Association.</w:t>
      </w:r>
    </w:p>
    <w:bookmarkEnd w:id="26"/>
    <w:bookmarkStart w:id="27" w:name="Xd1b3ca1b7a470fc21f049b179495cde5e94b1c3"/>
    <w:p>
      <w:pPr>
        <w:pStyle w:val="Heading2"/>
      </w:pPr>
      <w:r>
        <w:t xml:space="preserve">5. The Role of Legal Education and Continuing Professional Development</w:t>
      </w:r>
    </w:p>
    <w:p>
      <w:pPr>
        <w:pStyle w:val="FirstParagraph"/>
      </w:pPr>
      <w:r>
        <w:t xml:space="preserve">To meet the demands of the modern market, legal education in Riyadh is also evolving. Universities such as King Saud University have introduced specialized master’s programs focused on international commercial law and dispute resolution. This academic shift ensures that new entrants to the profession are better equipped to handle cross-border transactions.</w:t>
      </w:r>
    </w:p>
    <w:p>
      <w:pPr>
        <w:pStyle w:val="BodyText"/>
      </w:pPr>
      <w:r>
        <w:t xml:space="preserve">Moreover, continuing professional development (CPD) has become mandatory for practicing lawyers in Riyadh. The Saudi Center for Commercial Arbitration (SCCA) and other institutions offer regular training on arbitration rules and mediation techniques. This emphasis on lifelong learning underscores the dynamic nature of legal practice in</w:t>
      </w:r>
      <w:r>
        <w:t xml:space="preserve"> </w:t>
      </w:r>
      <w:r>
        <w:rPr>
          <w:bCs/>
          <w:b/>
        </w:rPr>
        <w:t xml:space="preserve">Saudi Arabia Riyadh</w:t>
      </w:r>
      <w:r>
        <w:t xml:space="preserve">.</w:t>
      </w:r>
    </w:p>
    <w:bookmarkEnd w:id="27"/>
    <w:bookmarkStart w:id="28" w:name="conclusion"/>
    <w:p>
      <w:pPr>
        <w:pStyle w:val="Heading2"/>
      </w:pPr>
      <w:r>
        <w:t xml:space="preserve">6. Conclusion</w:t>
      </w:r>
    </w:p>
    <w:p>
      <w:pPr>
        <w:pStyle w:val="FirstParagraph"/>
      </w:pPr>
      <w:r>
        <w:t xml:space="preserve">The trajectory of the legal profession in Saudi Arabia is one of rapid modernization and integration into the global economy. For the city of Riyadh, this transformation represents a pivotal moment in its history as a global business hub. The role of the</w:t>
      </w:r>
      <w:r>
        <w:t xml:space="preserve"> </w:t>
      </w:r>
      <w:r>
        <w:rPr>
          <w:bCs/>
          <w:b/>
        </w:rPr>
        <w:t xml:space="preserve">Lawyer</w:t>
      </w:r>
      <w:r>
        <w:t xml:space="preserve"> </w:t>
      </w:r>
      <w:r>
        <w:t xml:space="preserve">has expanded significantly, requiring a blend of traditional religious knowledge, contemporary commercial acumen, and digital literacy.</w:t>
      </w:r>
    </w:p>
    <w:p>
      <w:pPr>
        <w:pStyle w:val="BodyText"/>
      </w:pPr>
      <w:r>
        <w:t xml:space="preserve">As</w:t>
      </w:r>
      <w:r>
        <w:t xml:space="preserve"> </w:t>
      </w:r>
      <w:r>
        <w:rPr>
          <w:bCs/>
          <w:b/>
        </w:rPr>
        <w:t xml:space="preserve">Saudi Arabia Riyadh</w:t>
      </w:r>
      <w:r>
        <w:t xml:space="preserve"> </w:t>
      </w:r>
      <w:r>
        <w:t xml:space="preserve">continues to attract foreign investment and host international events such as the Riyadh Season and global summits, the legal community must remain agile. Future research should focus on measuring the economic impact of these legal reforms on small and medium-sized enterprises (SMEs) in the capital. Ultimately, a strong, independent, and professional bar association is essential for sustaining confidence in Saudi Arabia’s judicial system.</w:t>
      </w:r>
    </w:p>
    <w:bookmarkEnd w:id="28"/>
    <w:bookmarkStart w:id="29" w:name="references"/>
    <w:p>
      <w:pPr>
        <w:pStyle w:val="Heading2"/>
      </w:pPr>
      <w:r>
        <w:t xml:space="preserve">References</w:t>
      </w:r>
    </w:p>
    <w:p>
      <w:pPr>
        <w:numPr>
          <w:ilvl w:val="0"/>
          <w:numId w:val="1001"/>
        </w:numPr>
        <w:pStyle w:val="Compact"/>
      </w:pPr>
      <w:r>
        <w:t xml:space="preserve">Bahraini, A. (2019). *The Impact of Judicial Reform on Foreign Investment in the Gulf*. Journal of Middle East Law.</w:t>
      </w:r>
    </w:p>
    <w:p>
      <w:pPr>
        <w:numPr>
          <w:ilvl w:val="0"/>
          <w:numId w:val="1001"/>
        </w:numPr>
        <w:pStyle w:val="Compact"/>
      </w:pPr>
      <w:r>
        <w:t xml:space="preserve">Kingdom of Saudi Arabia Ministry of Justice. (2021). *Report on the Implementation of the Electronic Filing System in Riyadh Courts*.</w:t>
      </w:r>
    </w:p>
    <w:p>
      <w:pPr>
        <w:numPr>
          <w:ilvl w:val="0"/>
          <w:numId w:val="1001"/>
        </w:numPr>
        <w:pStyle w:val="Compact"/>
      </w:pPr>
      <w:r>
        <w:t xml:space="preserve">Vision 2030 Framework. (2016). *National Transformation Program*. Royal Commission for Riyadh City.</w:t>
      </w:r>
    </w:p>
    <w:p>
      <w:pPr>
        <w:numPr>
          <w:ilvl w:val="0"/>
          <w:numId w:val="1001"/>
        </w:numPr>
        <w:pStyle w:val="Compact"/>
      </w:pPr>
      <w:r>
        <w:t xml:space="preserve">Al-Sanea, N. (2020). *Sharia Compliance in Modern Corporate Structures*. Saudi Law Review, 15(2),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Lawyer in Saudi Arabia: A Riyadh-Centric Perspective</dc:title>
  <dc:creator/>
  <dc:language>en</dc:language>
  <cp:keywords/>
  <dcterms:created xsi:type="dcterms:W3CDTF">2026-07-29T20:27:19Z</dcterms:created>
  <dcterms:modified xsi:type="dcterms:W3CDTF">2026-07-29T20:27:19Z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