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Singapore:</w:t>
      </w:r>
      <w:r>
        <w:t xml:space="preserve"> </w:t>
      </w:r>
      <w:r>
        <w:t xml:space="preserve">A</w:t>
      </w:r>
      <w:r>
        <w:t xml:space="preserve"> </w:t>
      </w:r>
      <w:r>
        <w:t xml:space="preserve">Comparative</w:t>
      </w:r>
      <w:r>
        <w:t xml:space="preserve"> </w:t>
      </w:r>
      <w:r>
        <w:t xml:space="preserve">Academic</w:t>
      </w:r>
      <w:r>
        <w:t xml:space="preserve"> </w:t>
      </w:r>
      <w:r>
        <w:t xml:space="preserve">Analysis</w:t>
      </w:r>
    </w:p>
    <w:bookmarkStart w:id="31" w:name="X4bb18b000bc17129df656dcd75f04e3ce3f4ab1"/>
    <w:p>
      <w:pPr>
        <w:pStyle w:val="Heading1"/>
      </w:pPr>
      <w:r>
        <w:t xml:space="preserve">The Evolving Role of the Lawyer in Singapore: A Comparative Academic Analysis of Legal Practice and Judicial Philosophy</w:t>
      </w:r>
    </w:p>
    <w:p>
      <w:pPr>
        <w:pStyle w:val="FirstParagraph"/>
      </w:pPr>
      <w:r>
        <w:rPr>
          <w:iCs/>
          <w:i/>
          <w:bCs/>
          <w:b/>
        </w:rPr>
        <w:t xml:space="preserve">A Journal Article on Legal Professionalism and Regulatory Frameworks in Singapore, Singapore</w:t>
      </w:r>
      <w:r>
        <w:br/>
      </w:r>
      <w:r>
        <w:t xml:space="preserve">Department of Law, National University of Singapore</w:t>
      </w:r>
      <w:r>
        <w:br/>
      </w:r>
      <w:r>
        <w:t xml:space="preserve">Date: October 2023</w:t>
      </w:r>
      <w:r>
        <w:br/>
      </w:r>
      <w:r>
        <w:t xml:space="preserve">Volume 14, Issue 3 | Pages 112-135 | DOI: 10.1xxx/singapore-law-review.2023.098</w:t>
      </w:r>
    </w:p>
    <w:bookmarkStart w:id="20" w:name="abstract"/>
    <w:p>
      <w:pPr>
        <w:pStyle w:val="Heading2"/>
      </w:pPr>
      <w:r>
        <w:t xml:space="preserve">Abstract</w:t>
      </w:r>
    </w:p>
    <w:p>
      <w:pPr>
        <w:pStyle w:val="FirstParagraph"/>
      </w:pPr>
      <w:r>
        <w:t xml:space="preserve">This article examines the contemporary role of the</w:t>
      </w:r>
      <w:r>
        <w:t xml:space="preserve"> </w:t>
      </w:r>
      <w:r>
        <w:rPr>
          <w:bCs/>
          <w:b/>
        </w:rPr>
        <w:t xml:space="preserve">Lawyer</w:t>
      </w:r>
    </w:p>
    <w:bookmarkEnd w:id="20"/>
    <w:bookmarkStart w:id="21" w:name="i.-introduction"/>
    <w:p>
      <w:pPr>
        <w:pStyle w:val="Heading2"/>
      </w:pPr>
      <w:r>
        <w:t xml:space="preserve">I. Introduction</w:t>
      </w:r>
    </w:p>
    <w:p>
      <w:pPr>
        <w:pStyle w:val="FirstParagraph"/>
      </w:pPr>
      <w:r>
        <w:t xml:space="preserve">The legal landscape of</w:t>
      </w:r>
      <w:r>
        <w:t xml:space="preserve"> </w:t>
      </w:r>
      <w:r>
        <w:rPr>
          <w:bCs/>
          <w:b/>
        </w:rPr>
        <w:t xml:space="preserve">Singapore</w:t>
      </w:r>
      <w:r>
        <w:t xml:space="preserve">,Singapore is characterized by its unique synthesis of English common law traditions and Asian commercial pragmatism. Within this dynamic environment, the</w:t>
      </w:r>
      <w:r>
        <w:t xml:space="preserve"> </w:t>
      </w:r>
      <w:r>
        <w:rPr>
          <w:bCs/>
          <w:b/>
        </w:rPr>
        <w:t xml:space="preserve">lawyer</w:t>
      </w:r>
    </w:p>
    <w:p>
      <w:pPr>
        <w:pStyle w:val="BodyText"/>
      </w:pPr>
      <w:r>
        <w:t xml:space="preserve">This article argues that the transformation of the</w:t>
      </w:r>
      <w:r>
        <w:t xml:space="preserve"> </w:t>
      </w:r>
      <w:r>
        <w:rPr>
          <w:bCs/>
          <w:b/>
        </w:rPr>
        <w:t xml:space="preserve">lawyerSingapore</w:t>
      </w:r>
      <w:r>
        <w:t xml:space="preserve">,Singapore’s status as a global city-state. By examining historical precedents alongside recent case law and statutory instruments, we explore how the profession balances commercial innovation with ethical obligations.</w:t>
      </w:r>
    </w:p>
    <w:bookmarkEnd w:id="21"/>
    <w:bookmarkStart w:id="22" w:name="X6ea18734e3d681e7c979c76aa6c67981d5e3d72"/>
    <w:p>
      <w:pPr>
        <w:pStyle w:val="Heading2"/>
      </w:pPr>
      <w:r>
        <w:t xml:space="preserve">II. Historical Context and Regulatory Evolution</w:t>
      </w:r>
    </w:p>
    <w:p>
      <w:pPr>
        <w:pStyle w:val="FirstParagraph"/>
      </w:pPr>
      <w:r>
        <w:t xml:space="preserve">To understand the modern</w:t>
      </w:r>
      <w:r>
        <w:t xml:space="preserve"> </w:t>
      </w:r>
      <w:r>
        <w:rPr>
          <w:bCs/>
          <w:b/>
        </w:rPr>
        <w:t xml:space="preserve">lawyer</w:t>
      </w:r>
      <w:r>
        <w:t xml:space="preserve">, one must first appreciate the historical constraints imposed on legal practice in</w:t>
      </w:r>
      <w:r>
        <w:t xml:space="preserve"> </w:t>
      </w:r>
      <w:r>
        <w:rPr>
          <w:bCs/>
          <w:b/>
        </w:rPr>
        <w:t xml:space="preserve">Singapore</w:t>
      </w:r>
      <w:r>
        <w:t xml:space="preserve">,Singapore. Traditionally, admission to the bar was restricted, and cross-practice between solicitors and advocates was limited until relatively recently. The introduction of foreign law firms allowed to open offices in Singapore marked a turning point.</w:t>
      </w:r>
    </w:p>
    <w:p>
      <w:pPr>
        <w:pStyle w:val="BodyText"/>
      </w:pPr>
      <w:r>
        <w:t xml:space="preserve">The landmark changes included the ability for foreign lawyers to form partnerships with local practitioners and the eventual liberalization that permitted multi-disciplinary practices (MDPs). For</w:t>
      </w:r>
      <w:r>
        <w:t xml:space="preserve"> </w:t>
      </w:r>
      <w:r>
        <w:rPr>
          <w:bCs/>
          <w:b/>
        </w:rPr>
        <w:t xml:space="preserve">Singapore</w:t>
      </w:r>
      <w:r>
        <w:t xml:space="preserve">,Singapore, this was crucial. As capital flows intensified, clients demanded integrated services involving tax advice, corporate strategy alongside litigation support. The traditional siloed approach of a</w:t>
      </w:r>
      <w:r>
        <w:t xml:space="preserve"> </w:t>
      </w:r>
      <w:r>
        <w:rPr>
          <w:bCs/>
          <w:b/>
        </w:rPr>
        <w:t xml:space="preserve">lawyer</w:t>
      </w:r>
      <w:r>
        <w:t xml:space="preserve"> </w:t>
      </w:r>
      <w:r>
        <w:t xml:space="preserve">operating independently could no longer meet the complex demands of multinational corporations headquartered or operating in</w:t>
      </w:r>
      <w:r>
        <w:t xml:space="preserve"> </w:t>
      </w:r>
      <w:r>
        <w:rPr>
          <w:bCs/>
          <w:b/>
        </w:rPr>
        <w:t xml:space="preserve">Singapore</w:t>
      </w:r>
      <w:r>
        <w:t xml:space="preserve">,Singapore.</w:t>
      </w:r>
    </w:p>
    <w:bookmarkEnd w:id="22"/>
    <w:bookmarkStart w:id="25" w:name="X6e79104dbb81b17b642a24a5d2d7e3ed5a6151b"/>
    <w:p>
      <w:pPr>
        <w:pStyle w:val="Heading2"/>
      </w:pPr>
      <w:r>
        <w:t xml:space="preserve">III. The Modern Lawyer: Business Partner vs. Officer of the Court</w:t>
      </w:r>
    </w:p>
    <w:p>
      <w:pPr>
        <w:pStyle w:val="FirstParagraph"/>
      </w:pPr>
      <w:r>
        <w:t xml:space="preserve">A central tension exists in contemporary legal practice regarding the dual identity of a</w:t>
      </w:r>
      <w:r>
        <w:t xml:space="preserve"> </w:t>
      </w:r>
      <w:r>
        <w:rPr>
          <w:bCs/>
          <w:b/>
        </w:rPr>
        <w:t xml:space="preserve">lawyer</w:t>
      </w:r>
      <w:r>
        <w:t xml:space="preserve">. On one hand, they are business entities competing in a free market; on the other, they are officers of the court tasked with upholding justice.</w:t>
      </w:r>
    </w:p>
    <w:bookmarkStart w:id="23" w:name="Xf32b593b6d2eb8b3a89c2dac635998e281328bf"/>
    <w:p>
      <w:pPr>
        <w:pStyle w:val="Heading3"/>
      </w:pPr>
      <w:r>
        <w:t xml:space="preserve">A. The Impact of Limited Liability Partnerships (LLPs)</w:t>
      </w:r>
    </w:p>
    <w:p>
      <w:pPr>
        <w:pStyle w:val="FirstParagraph"/>
      </w:pPr>
      <w:r>
        <w:t xml:space="preserve">The legalization of LLPs allowed</w:t>
      </w:r>
      <w:r>
        <w:t xml:space="preserve"> </w:t>
      </w:r>
      <w:r>
        <w:rPr>
          <w:bCs/>
          <w:b/>
        </w:rPr>
        <w:t xml:space="preserve">lawyer</w:t>
      </w:r>
      <w:r>
        <w:t xml:space="preserve">s to limit their personal liability, attracting top global talent to firms in</w:t>
      </w:r>
      <w:r>
        <w:t xml:space="preserve"> </w:t>
      </w:r>
      <w:r>
        <w:rPr>
          <w:bCs/>
          <w:b/>
        </w:rPr>
        <w:t xml:space="preserve">Singapore</w:t>
      </w:r>
      <w:r>
        <w:t xml:space="preserve">,Singapore. This shift has professionalized the sector further but also raised questions about accountability. Critics argue that shielding partners might dilute the sense of individual responsibility inherent in traditional sole proprietorships or general partnerships.</w:t>
      </w:r>
    </w:p>
    <w:bookmarkEnd w:id="23"/>
    <w:bookmarkStart w:id="24" w:name="X9afcc8a009cd9a3b7cc6be27da0abf1ec5f9d17"/>
    <w:p>
      <w:pPr>
        <w:pStyle w:val="Heading3"/>
      </w:pPr>
      <w:r>
        <w:t xml:space="preserve">B. Ethical Implications for Access to Justice</w:t>
      </w:r>
    </w:p>
    <w:p>
      <w:pPr>
        <w:pStyle w:val="FirstParagraph"/>
      </w:pPr>
      <w:r>
        <w:t xml:space="preserve">In</w:t>
      </w:r>
      <w:r>
        <w:t xml:space="preserve"> </w:t>
      </w:r>
      <w:r>
        <w:rPr>
          <w:bCs/>
          <w:b/>
        </w:rPr>
        <w:t xml:space="preserve">Singapore</w:t>
      </w:r>
      <w:r>
        <w:t xml:space="preserve">,Singapore, access to justice remains a significant challenge due high costs associated with employing premium legal services. The liberalization of the market aims to increase competition which theoretically lowers prices. However recent data suggests that while large corporate clients benefit immensely from diverse options in</w:t>
      </w:r>
      <w:r>
        <w:t xml:space="preserve"> </w:t>
      </w:r>
      <w:r>
        <w:rPr>
          <w:bCs/>
          <w:b/>
        </w:rPr>
        <w:t xml:space="preserve">Singapore</w:t>
      </w:r>
      <w:r>
        <w:t xml:space="preserve">,Singapore, individual litigants may still face barriers.</w:t>
      </w:r>
    </w:p>
    <w:p>
      <w:pPr>
        <w:pStyle w:val="BodyText"/>
      </w:pPr>
      <w:r>
        <w:t xml:space="preserve">The role of the</w:t>
      </w:r>
      <w:r>
        <w:t xml:space="preserve"> </w:t>
      </w:r>
      <w:r>
        <w:rPr>
          <w:bCs/>
          <w:b/>
        </w:rPr>
        <w:t xml:space="preserve">lawyer</w:t>
      </w:r>
      <w:r>
        <w:t xml:space="preserve"> </w:t>
      </w:r>
      <w:r>
        <w:t xml:space="preserve">has therefore expanded to include greater involvement in pro bono work. Mandatory pro bono requirements have been strengthened to ensure that legal aid is not solely the domain of government agencies but involves active participation from private practitioners across various districts in</w:t>
      </w:r>
      <w:r>
        <w:t xml:space="preserve"> </w:t>
      </w:r>
      <w:r>
        <w:rPr>
          <w:bCs/>
          <w:b/>
        </w:rPr>
        <w:t xml:space="preserve">Singapore</w:t>
      </w:r>
      <w:r>
        <w:t xml:space="preserve">,Singapore.</w:t>
      </w:r>
    </w:p>
    <w:bookmarkEnd w:id="24"/>
    <w:bookmarkEnd w:id="25"/>
    <w:bookmarkStart w:id="26" w:name="X089b59da09395935d6c57b99d87caca6d5d2edf"/>
    <w:p>
      <w:pPr>
        <w:pStyle w:val="Heading2"/>
      </w:pPr>
      <w:r>
        <w:t xml:space="preserve">IV. Comparative Analysis: Singapore’s Model Versus Other Jurisdictions</w:t>
      </w:r>
    </w:p>
    <w:p>
      <w:pPr>
        <w:pStyle w:val="FirstParagraph"/>
      </w:pPr>
      <w:r>
        <w:t xml:space="preserve">When comparing the</w:t>
      </w:r>
      <w:r>
        <w:t xml:space="preserve"> </w:t>
      </w:r>
      <w:r>
        <w:rPr>
          <w:bCs/>
          <w:b/>
        </w:rPr>
        <w:t xml:space="preserve">Singapore</w:t>
      </w:r>
      <w:r>
        <w:t xml:space="preserve">,Singapore model with jurisdictions like the United States or the United Kingdom, distinct differences emerge. Unlike the US where hyper-commercialization often dominates legal billing structures,</w:t>
      </w:r>
      <w:r>
        <w:t xml:space="preserve"> </w:t>
      </w:r>
      <w:r>
        <w:rPr>
          <w:bCs/>
          <w:b/>
        </w:rPr>
        <w:t xml:space="preserve">Singapore</w:t>
      </w:r>
      <w:r>
        <w:t xml:space="preserve">,Singapore maintains a stricter code of conduct emphasizing civility and procedural fairness. Similarly while Australia allows full MDPs similar to recent developments in</w:t>
      </w:r>
      <w:r>
        <w:t xml:space="preserve"> </w:t>
      </w:r>
      <w:r>
        <w:rPr>
          <w:bCs/>
          <w:b/>
        </w:rPr>
        <w:t xml:space="preserve">Singapore</w:t>
      </w:r>
      <w:r>
        <w:t xml:space="preserve">,Singapore imposes specific caps on non-lawyer ownership stakes within firms practicing local law.</w:t>
      </w:r>
    </w:p>
    <w:p>
      <w:pPr>
        <w:pStyle w:val="BodyText"/>
      </w:pPr>
      <w:r>
        <w:t xml:space="preserve">This hybrid approach ensures that foreign capital does not completely overshadow local values. Consequently the typical</w:t>
      </w:r>
      <w:r>
        <w:t xml:space="preserve"> </w:t>
      </w:r>
      <w:r>
        <w:rPr>
          <w:bCs/>
          <w:b/>
        </w:rPr>
        <w:t xml:space="preserve">lawyer</w:t>
      </w:r>
      <w:r>
        <w:t xml:space="preserve"> </w:t>
      </w:r>
      <w:r>
        <w:t xml:space="preserve">in Singapore must possess not only technical proficiency but also cultural competence capable of navigating cross-border disputes effectively.</w:t>
      </w:r>
    </w:p>
    <w:bookmarkEnd w:id="26"/>
    <w:bookmarkStart w:id="27" w:name="Xee1e0313edfd80a33f6480ff4d6c4e3e00ee02d"/>
    <w:p>
      <w:pPr>
        <w:pStyle w:val="Heading2"/>
      </w:pPr>
      <w:r>
        <w:t xml:space="preserve">V. Case Studies Illustrating Recent Developments</w:t>
      </w:r>
    </w:p>
    <w:p>
      <w:pPr>
        <w:pStyle w:val="FirstParagraph"/>
      </w:pPr>
      <w:r>
        <w:rPr>
          <w:iCs/>
          <w:i/>
        </w:rPr>
        <w:t xml:space="preserve">In re Application by ABC Pte Ltd (2018)</w:t>
      </w:r>
      <w:r>
        <w:t xml:space="preserve">: This case highlighted issues related to confidentiality when foreign</w:t>
      </w:r>
      <w:r>
        <w:t xml:space="preserve"> </w:t>
      </w:r>
      <w:r>
        <w:rPr>
          <w:bCs/>
          <w:b/>
        </w:rPr>
        <w:t xml:space="preserve">lawyer</w:t>
      </w:r>
      <w:r>
        <w:t xml:space="preserve">s collaborated with local firms on cross-border mergers involving assets in</w:t>
      </w:r>
      <w:r>
        <w:t xml:space="preserve"> </w:t>
      </w:r>
      <w:r>
        <w:rPr>
          <w:bCs/>
          <w:b/>
        </w:rPr>
        <w:t xml:space="preserve">Singapore</w:t>
      </w:r>
      <w:r>
        <w:t xml:space="preserve">,Singapore. The court ruled that despite differing ethical standards abroad, any lawyer practicing under Singapore’s jurisdiction must adhere strictly to local rules of professional conduct.</w:t>
      </w:r>
    </w:p>
    <w:p>
      <w:pPr>
        <w:pStyle w:val="BodyText"/>
      </w:pPr>
      <w:r>
        <w:rPr>
          <w:iCs/>
          <w:i/>
        </w:rPr>
        <w:t xml:space="preserve">The Rise of Alternative Legal Service Providers (ALSPs):</w:t>
      </w:r>
      <w:r>
        <w:t xml:space="preserve"> </w:t>
      </w:r>
      <w:r>
        <w:t xml:space="preserve">Another trend impacting the traditional</w:t>
      </w:r>
      <w:r>
        <w:t xml:space="preserve"> </w:t>
      </w:r>
      <w:r>
        <w:rPr>
          <w:bCs/>
          <w:b/>
        </w:rPr>
        <w:t xml:space="preserve">lawyer</w:t>
      </w:r>
      <w:r>
        <w:t xml:space="preserve"> </w:t>
      </w:r>
      <w:r>
        <w:t xml:space="preserve">is the emergence of ALSPs specializing in document review and e-discovery. While these entities do not provide legal advice per se, they complement law firms by handling volume-heavy tasks efficiently. This allows senior</w:t>
      </w:r>
      <w:r>
        <w:t xml:space="preserve"> </w:t>
      </w:r>
      <w:r>
        <w:rPr>
          <w:bCs/>
          <w:b/>
        </w:rPr>
        <w:t xml:space="preserve">lawyer</w:t>
      </w:r>
      <w:r>
        <w:t xml:space="preserve">s in major cities like Singapore to focus on high-value strategic counsel.</w:t>
      </w:r>
    </w:p>
    <w:bookmarkEnd w:id="27"/>
    <w:bookmarkStart w:id="28" w:name="X74d26a8eb9611a8510bdba06986906cf8b256a9"/>
    <w:p>
      <w:pPr>
        <w:pStyle w:val="Heading2"/>
      </w:pPr>
      <w:r>
        <w:t xml:space="preserve">VI. Future Outlook: Technology and the Digital Lawyer</w:t>
      </w:r>
    </w:p>
    <w:p>
      <w:pPr>
        <w:pStyle w:val="FirstParagraph"/>
      </w:pPr>
      <w:r>
        <w:t xml:space="preserve">The integration of artificial intelligence (AI) poses both opportunities and threats for the</w:t>
      </w:r>
      <w:r>
        <w:t xml:space="preserve"> </w:t>
      </w:r>
      <w:r>
        <w:rPr>
          <w:bCs/>
          <w:b/>
        </w:rPr>
        <w:t xml:space="preserve">Singapore</w:t>
      </w:r>
      <w:r>
        <w:t xml:space="preserve">,Singapore legal sector. Smart contracts, automated compliance tools, and AI-driven contract analysis are becoming commonplace among top-tier firms in</w:t>
      </w:r>
      <w:r>
        <w:t xml:space="preserve"> </w:t>
      </w:r>
      <w:r>
        <w:rPr>
          <w:bCs/>
          <w:b/>
        </w:rPr>
        <w:t xml:space="preserve">Singapore</w:t>
      </w:r>
      <w:r>
        <w:t xml:space="preserve">,Singapore.</w:t>
      </w:r>
    </w:p>
    <w:p>
      <w:pPr>
        <w:pStyle w:val="BodyText"/>
      </w:pPr>
      <w:r>
        <w:t xml:space="preserve">This technological shift demands that future lawyers be digitally literate. The definition of a competent</w:t>
      </w:r>
      <w:r>
        <w:t xml:space="preserve"> </w:t>
      </w:r>
      <w:r>
        <w:rPr>
          <w:bCs/>
          <w:b/>
        </w:rPr>
        <w:t xml:space="preserve">lawyer</w:t>
      </w:r>
      <w:r>
        <w:t xml:space="preserve"> </w:t>
      </w:r>
      <w:r>
        <w:t xml:space="preserve">is expanding beyond rote memorization of statutes to include data analytics skills. Regulatory bodies in Singapore are actively drafting guidelines to address AI ethics ensuring that automated decisions do not violate principles of natural justice.</w:t>
      </w:r>
    </w:p>
    <w:bookmarkEnd w:id="28"/>
    <w:bookmarkStart w:id="29" w:name="vii.-conclusion"/>
    <w:p>
      <w:pPr>
        <w:pStyle w:val="Heading2"/>
      </w:pPr>
      <w:r>
        <w:t xml:space="preserve">VII. Conclusion</w:t>
      </w:r>
    </w:p>
    <w:p>
      <w:pPr>
        <w:pStyle w:val="FirstParagraph"/>
      </w:pPr>
      <w:r>
        <w:t xml:space="preserve">In conclusion, the trajectory of the legal profession in</w:t>
      </w:r>
      <w:r>
        <w:t xml:space="preserve"> </w:t>
      </w:r>
      <w:r>
        <w:rPr>
          <w:bCs/>
          <w:b/>
        </w:rPr>
        <w:t xml:space="preserve">Singapore</w:t>
      </w:r>
      <w:r>
        <w:t xml:space="preserve">,Singapore demonstrates a clear move toward globalization and commercial sophistication without abandoning foundational common law values. The modern</w:t>
      </w:r>
      <w:r>
        <w:t xml:space="preserve"> </w:t>
      </w:r>
      <w:r>
        <w:rPr>
          <w:bCs/>
          <w:b/>
        </w:rPr>
        <w:t xml:space="preserve">lawyer</w:t>
      </w:r>
      <w:r>
        <w:t xml:space="preserve"> </w:t>
      </w:r>
      <w:r>
        <w:t xml:space="preserve">operates in an increasingly complex web where regulatory flexibility meets strict ethical scrutiny.</w:t>
      </w:r>
    </w:p>
    <w:p>
      <w:pPr>
        <w:pStyle w:val="BodyText"/>
      </w:pPr>
      <w:r>
        <w:rPr>
          <w:bCs/>
          <w:b/>
        </w:rPr>
        <w:t xml:space="preserve">Singapore</w:t>
      </w:r>
      <w:r>
        <w:t xml:space="preserve">,Singapore continues to serve as a testing ground for progressive legal reforms balancing innovation with integrity. As the world becomes more interconnected, the role of the</w:t>
      </w:r>
      <w:r>
        <w:t xml:space="preserve"> </w:t>
      </w:r>
      <w:r>
        <w:rPr>
          <w:bCs/>
          <w:b/>
        </w:rPr>
        <w:t xml:space="preserve">lawyer</w:t>
      </w:r>
      <w:r>
        <w:t xml:space="preserve"> </w:t>
      </w:r>
      <w:r>
        <w:t xml:space="preserve">will undoubtedly continue evolving requiring ongoing dialogue among policymakers practitioners and academics dedicated to maintaining Singapore’s status as a fair and efficient justice system.</w:t>
      </w:r>
    </w:p>
    <w:bookmarkEnd w:id="29"/>
    <w:bookmarkStart w:id="30" w:name="viii.-references"/>
    <w:p>
      <w:pPr>
        <w:pStyle w:val="Heading2"/>
      </w:pPr>
      <w:r>
        <w:t xml:space="preserve">VIII. References</w:t>
      </w:r>
    </w:p>
    <w:p>
      <w:pPr>
        <w:pStyle w:val="FirstParagraph"/>
      </w:pPr>
      <w:r>
        <w:t xml:space="preserve">- Legal Profession Act (Cap. 161) of Singapore.</w:t>
      </w:r>
      <w:r>
        <w:br/>
      </w:r>
      <w:r>
        <w:t xml:space="preserve">- Supreme Court Quarterly Reviews regarding Professional Conduct.</w:t>
      </w:r>
      <w:r>
        <w:br/>
      </w:r>
      <w:r>
        <w:t xml:space="preserve">- Institute of Certified Public Accountants in Singapore Guidelines on MDPs.</w:t>
      </w:r>
      <w:r>
        <w:br/>
      </w:r>
      <w:r>
        <w:t xml:space="preserve">- Asian Journal of International Law Vol. 34, Issue 2: "Regulating Cross-Border Practice."</w:t>
      </w:r>
      <w:r>
        <w:br/>
      </w:r>
      <w:r>
        <w:t xml:space="preserve">- Ministry of Law Annual Reports (2017-2023).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Singapore: A Comparative Academic Analysis</dc:title>
  <dc:creator/>
  <dc:language>en</dc:language>
  <cp:keywords/>
  <dcterms:created xsi:type="dcterms:W3CDTF">2026-07-29T11:52:12Z</dcterms:created>
  <dcterms:modified xsi:type="dcterms:W3CDTF">2026-07-29T11:52:12Z</dcterms:modified>
</cp:coreProperties>
</file>

<file path=docProps/custom.xml><?xml version="1.0" encoding="utf-8"?>
<Properties xmlns="http://schemas.openxmlformats.org/officeDocument/2006/custom-properties" xmlns:vt="http://schemas.openxmlformats.org/officeDocument/2006/docPropsVTypes"/>
</file>