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Lawyer</w:t>
      </w:r>
      <w:r>
        <w:t xml:space="preserve"> </w:t>
      </w:r>
      <w:r>
        <w:t xml:space="preserve">in</w:t>
      </w:r>
      <w:r>
        <w:t xml:space="preserve"> </w:t>
      </w:r>
      <w:r>
        <w:t xml:space="preserve">Spain</w:t>
      </w:r>
      <w:r>
        <w:t xml:space="preserve"> </w:t>
      </w:r>
      <w:r>
        <w:t xml:space="preserve">Madrid:</w:t>
      </w:r>
      <w:r>
        <w:t xml:space="preserve"> </w:t>
      </w:r>
      <w:r>
        <w:t xml:space="preserve">Professional</w:t>
      </w:r>
      <w:r>
        <w:t xml:space="preserve"> </w:t>
      </w:r>
      <w:r>
        <w:t xml:space="preserve">Dynamics</w:t>
      </w:r>
      <w:r>
        <w:t xml:space="preserve"> </w:t>
      </w:r>
      <w:r>
        <w:t xml:space="preserve">and</w:t>
      </w:r>
      <w:r>
        <w:t xml:space="preserve"> </w:t>
      </w:r>
      <w:r>
        <w:t xml:space="preserve">Legal</w:t>
      </w:r>
      <w:r>
        <w:t xml:space="preserve"> </w:t>
      </w:r>
      <w:r>
        <w:t xml:space="preserve">Frameworks</w:t>
      </w:r>
    </w:p>
    <w:bookmarkStart w:id="35" w:name="X8a953111b8b8507aafbfa49aa1bd76139ef0527"/>
    <w:p>
      <w:pPr>
        <w:pStyle w:val="Heading1"/>
      </w:pPr>
      <w:r>
        <w:t xml:space="preserve">The Role and Evolution of the Lawyer in Spain Madrid</w:t>
      </w:r>
    </w:p>
    <w:p>
      <w:pPr>
        <w:pStyle w:val="FirstParagraph"/>
      </w:pPr>
      <w:r>
        <w:rPr>
          <w:bCs/>
          <w:b/>
        </w:rPr>
        <w:t xml:space="preserve">Juan P. de Alarcón</w:t>
      </w:r>
      <w:r>
        <w:br/>
      </w:r>
      <w:r>
        <w:t xml:space="preserve">Faculty of Law, Complutense University of Madrid</w:t>
      </w:r>
      <w:r>
        <w:br/>
      </w:r>
      <w:r>
        <w:t xml:space="preserve">Corresponding Author: jp.dealarcon@ucm.es</w:t>
      </w:r>
    </w:p>
    <w:bookmarkStart w:id="34" w:name="abstract"/>
    <w:p>
      <w:pPr>
        <w:pStyle w:val="Heading2"/>
      </w:pPr>
      <w:r>
        <w:t xml:space="preserve">Abstract</w:t>
      </w:r>
    </w:p>
    <w:p>
      <w:pPr>
        <w:pStyle w:val="FirstParagraph"/>
      </w:pPr>
      <w:r>
        <w:t xml:space="preserve">This article examines the contemporary role, ethical obligations, and structural challenges faced by the lawyer practicing in Spain Madrid. As the capital and economic hub of Spain Madrid, this jurisdiction presents a unique convergence of national civil law traditions and supranational European Union regulations. The study analyzes how lawyers in Spain Madrid navigate complex procedural codes, maintain professional integrity under strict regulatory bodies such as the</w:t>
      </w:r>
      <w:r>
        <w:t xml:space="preserve"> </w:t>
      </w:r>
      <w:r>
        <w:rPr>
          <w:iCs/>
          <w:i/>
        </w:rPr>
        <w:t xml:space="preserve">Consejo General de la Abogacía Española</w:t>
      </w:r>
      <w:r>
        <w:t xml:space="preserve">, and adapt to digital transformation. Through a qualitative analysis of recent legal reforms and case studies from major firms in Spain Madrid, this paper argues that the lawyer serves not merely as a litigator but as a crucial intermediary between state power, corporate interests, and individual rights within the Spanish democratic framework.</w:t>
      </w:r>
    </w:p>
    <w:bookmarkStart w:id="20" w:name="introduction"/>
    <w:p>
      <w:pPr>
        <w:pStyle w:val="Heading3"/>
      </w:pPr>
      <w:r>
        <w:t xml:space="preserve">1. Introduction</w:t>
      </w:r>
    </w:p>
    <w:p>
      <w:pPr>
        <w:pStyle w:val="FirstParagraph"/>
      </w:pPr>
      <w:r>
        <w:t xml:space="preserve">The legal profession in Spain Madrid stands at a critical juncture. Historically rooted in the Roman civil law tradition, the practice of law in Spain Madrid has evolved significantly since the restoration of democracy and subsequent integration into the European Union. The lawyer, defined under Spanish Law 34/2006 on access to legal professions, holds a position that is both protected by constitutional rights and heavily regulated by professional statutes. In Spain Madrid specifically, the density of legal practitioners is among the highest in Europe, creating a competitive yet highly specialized environment.</w:t>
      </w:r>
    </w:p>
    <w:p>
      <w:pPr>
        <w:pStyle w:val="BodyText"/>
      </w:pPr>
      <w:r>
        <w:t xml:space="preserve">This article aims to deconstruct the multifaceted identity of the lawyer within this specific geographical and jurisdictional context. It explores how lawyers in Spain Madrid balance traditional advocacy with modern corporate compliance demands, while adhering to the strict ethical codes mandated by local Bar Associations (</w:t>
      </w:r>
      <w:r>
        <w:rPr>
          <w:iCs/>
          <w:i/>
        </w:rPr>
        <w:t xml:space="preserve">Ilustres Colegios de Abogados</w:t>
      </w:r>
      <w:r>
        <w:t xml:space="preserve">) in Madrid.</w:t>
      </w:r>
    </w:p>
    <w:bookmarkEnd w:id="20"/>
    <w:bookmarkStart w:id="23" w:name="X0572e3f09fa81ecaefc09353e794c46e425a3d0"/>
    <w:p>
      <w:pPr>
        <w:pStyle w:val="Heading3"/>
      </w:pPr>
      <w:r>
        <w:t xml:space="preserve">2. Regulatory Framework and Professional Ethics</w:t>
      </w:r>
    </w:p>
    <w:p>
      <w:pPr>
        <w:pStyle w:val="FirstParagraph"/>
      </w:pPr>
      <w:r>
        <w:t xml:space="preserve">To understand the lawyer in Spain Madrid, one must first comprehend the regulatory architecture that governs their practice. Unlike common law jurisdictions where self-regulation might vary significantly by state or province, Spain operates under a unified national framework supplemented by regional college regulations.</w:t>
      </w:r>
    </w:p>
    <w:bookmarkStart w:id="21" w:name="the-role-of-the-bar-association"/>
    <w:p>
      <w:pPr>
        <w:pStyle w:val="Heading4"/>
      </w:pPr>
      <w:r>
        <w:t xml:space="preserve">2.1 The Role of the Bar Association</w:t>
      </w:r>
    </w:p>
    <w:p>
      <w:pPr>
        <w:pStyle w:val="FirstParagraph"/>
      </w:pPr>
      <w:r>
        <w:t xml:space="preserve">The lawyer is a member of the</w:t>
      </w:r>
      <w:r>
        <w:t xml:space="preserve"> </w:t>
      </w:r>
      <w:r>
        <w:rPr>
          <w:iCs/>
          <w:i/>
        </w:rPr>
        <w:t xml:space="preserve">Ilustre Colegio de Abogados de Madrid</w:t>
      </w:r>
      <w:r>
        <w:t xml:space="preserve">. This body is not merely a trade union but a public-law corporation responsible for regulating entry, ethics, and discipline. For any lawyer practicing in Spain Madrid, adherence to the Statute of the Lawyer (</w:t>
      </w:r>
      <w:r>
        <w:rPr>
          <w:iCs/>
          <w:i/>
        </w:rPr>
        <w:t xml:space="preserve">Estatuto General de la Abogacía Española</w:t>
      </w:r>
      <w:r>
        <w:t xml:space="preserve">) is mandatory. Key ethical pillars include professional secrecy (</w:t>
      </w:r>
      <w:r>
        <w:rPr>
          <w:iCs/>
          <w:i/>
        </w:rPr>
        <w:t xml:space="preserve">segreto profesional</w:t>
      </w:r>
      <w:r>
        <w:t xml:space="preserve">), independence from client pressure where it conflicts with truth, and loyalty to the administration of justice.</w:t>
      </w:r>
    </w:p>
    <w:bookmarkEnd w:id="21"/>
    <w:bookmarkStart w:id="22" w:name="ethical-challenges-in-the-digital-age"/>
    <w:p>
      <w:pPr>
        <w:pStyle w:val="Heading4"/>
      </w:pPr>
      <w:r>
        <w:t xml:space="preserve">2.2 Ethical Challenges in the Digital Age</w:t>
      </w:r>
    </w:p>
    <w:p>
      <w:pPr>
        <w:pStyle w:val="FirstParagraph"/>
      </w:pPr>
      <w:r>
        <w:t xml:space="preserve">In recent years, lawyers in Spain Madrid have faced new ethical dilemmas regarding data protection. With the implementation of the General Data Protection Regulation (GDPR) alongside Spanish Organic Law 3/2018, lawyers must ensure that client confidentiality extends to digital communications and cloud-based case management systems. This has required a significant upskilling of traditional lawyers in Spain Madrid to become adept at cybersecurity protocols without compromising legal privilege.</w:t>
      </w:r>
    </w:p>
    <w:bookmarkEnd w:id="22"/>
    <w:bookmarkEnd w:id="23"/>
    <w:bookmarkStart w:id="26" w:name="X072e0bfcbb756706cdd72cc605bd739f022c34b"/>
    <w:p>
      <w:pPr>
        <w:pStyle w:val="Heading3"/>
      </w:pPr>
      <w:r>
        <w:t xml:space="preserve">3. The Lawyer in Civil Procedure: A Structural Perspective</w:t>
      </w:r>
    </w:p>
    <w:p>
      <w:pPr>
        <w:pStyle w:val="FirstParagraph"/>
      </w:pPr>
      <w:r>
        <w:t xml:space="preserve">The procedural landscape for the lawyer in Spain Madrid is distinct from Anglo-American systems. The system is adversarial yet heavily judge-influenced, particularly in civil matters.</w:t>
      </w:r>
    </w:p>
    <w:bookmarkStart w:id="24" w:name="mandatory-representation"/>
    <w:p>
      <w:pPr>
        <w:pStyle w:val="Heading4"/>
      </w:pPr>
      <w:r>
        <w:t xml:space="preserve">3.1 Mandatory Representation</w:t>
      </w:r>
    </w:p>
    <w:p>
      <w:pPr>
        <w:pStyle w:val="FirstParagraph"/>
      </w:pPr>
      <w:r>
        <w:t xml:space="preserve">In most substantive proceedings within the courts of Spain Madrid, representation by a qualified lawyer is mandatory. This underscores the critical importance of the lawyer as a gatekeeper to justice. The procedural codes require that all pleadings, motions, and evidence submissions be meticulously formatted and legally grounded. For lawyers in Spain Madrid, this demands a high degree of technical proficiency in legislative interpretation.</w:t>
      </w:r>
    </w:p>
    <w:bookmarkEnd w:id="24"/>
    <w:bookmarkStart w:id="25" w:name="alternative-dispute-resolution-adr"/>
    <w:p>
      <w:pPr>
        <w:pStyle w:val="Heading4"/>
      </w:pPr>
      <w:r>
        <w:t xml:space="preserve">3.2 Alternative Dispute Resolution (ADR)</w:t>
      </w:r>
    </w:p>
    <w:p>
      <w:pPr>
        <w:pStyle w:val="FirstParagraph"/>
      </w:pPr>
      <w:r>
        <w:t xml:space="preserve">To alleviate the burden on the courts of Madrid, there has been a push toward mediation and arbitration. Lawyers in Spain Madrid are increasingly required to act as facilitators in these processes rather than just litigators. This shift requires soft skills such as negotiation and psychological insight, expanding the traditional definition of what it means to be a lawyer in this region.</w:t>
      </w:r>
    </w:p>
    <w:bookmarkEnd w:id="25"/>
    <w:bookmarkEnd w:id="26"/>
    <w:bookmarkStart w:id="29" w:name="economic-impacts-and-market-dynamics"/>
    <w:p>
      <w:pPr>
        <w:pStyle w:val="Heading3"/>
      </w:pPr>
      <w:r>
        <w:t xml:space="preserve">4. Economic Impacts and Market Dynamics</w:t>
      </w:r>
    </w:p>
    <w:p>
      <w:pPr>
        <w:pStyle w:val="FirstParagraph"/>
      </w:pPr>
      <w:r>
        <w:t xml:space="preserve">Madrid is the financial heart of Spain Madrid. Consequently, the demand for specialized legal services is high. Lawyers in Spain Madrid often specialize in areas such as mergers and acquisitions, intellectual property, real estate law (</w:t>
      </w:r>
      <w:r>
        <w:rPr>
          <w:iCs/>
          <w:i/>
        </w:rPr>
        <w:t xml:space="preserve">Derecho Inmobiliario</w:t>
      </w:r>
      <w:r>
        <w:t xml:space="preserve">), and tax law.</w:t>
      </w:r>
    </w:p>
    <w:bookmarkStart w:id="27" w:name="competition-and-specialization"/>
    <w:p>
      <w:pPr>
        <w:pStyle w:val="Heading4"/>
      </w:pPr>
      <w:r>
        <w:t xml:space="preserve">4.1 Competition and Specialization</w:t>
      </w:r>
    </w:p>
    <w:p>
      <w:pPr>
        <w:pStyle w:val="FirstParagraph"/>
      </w:pPr>
      <w:r>
        <w:t xml:space="preserve">The market for lawyers in Spain Madrid is characterized by intense competition between large international firms located in the Cuatro Torres Business Area and small boutique practices serving local communities. This dichotomy affects how lawyers define their professional identity. Larger firm lawyers may focus on transactional efficiency and cross-border compliance, while smaller practice lawyers may emphasize accessibility and personalized service for individual clients.</w:t>
      </w:r>
    </w:p>
    <w:bookmarkEnd w:id="27"/>
    <w:bookmarkStart w:id="28" w:name="pro-bono-and-access-to-justice"/>
    <w:p>
      <w:pPr>
        <w:pStyle w:val="Heading4"/>
      </w:pPr>
      <w:r>
        <w:t xml:space="preserve">4.2 Pro Bono and Access to Justice</w:t>
      </w:r>
    </w:p>
    <w:p>
      <w:pPr>
        <w:pStyle w:val="FirstParagraph"/>
      </w:pPr>
      <w:r>
        <w:t xml:space="preserve">A significant aspect of the lawyer's role in Spain Madrid is providing legal aid (</w:t>
      </w:r>
      <w:r>
        <w:rPr>
          <w:iCs/>
          <w:i/>
        </w:rPr>
        <w:t xml:space="preserve">Justicia Gratuita</w:t>
      </w:r>
      <w:r>
        <w:t xml:space="preserve">). Lawyers are required to rotate through public defender duties or provide pro bono services. This obligation reinforces the social function of the lawyer, ensuring that economic barriers do not completely preclude access to justice for vulnerable populations in Spain Madrid.</w:t>
      </w:r>
    </w:p>
    <w:bookmarkEnd w:id="28"/>
    <w:bookmarkEnd w:id="29"/>
    <w:bookmarkStart w:id="31" w:name="X3aa618564f4438f084bbcc3df9b1698394df67c"/>
    <w:p>
      <w:pPr>
        <w:pStyle w:val="Heading3"/>
      </w:pPr>
      <w:r>
        <w:t xml:space="preserve">5. Technological Transformation and Future Outlook</w:t>
      </w:r>
    </w:p>
    <w:p>
      <w:pPr>
        <w:pStyle w:val="FirstParagraph"/>
      </w:pPr>
      <w:r>
        <w:t xml:space="preserve">The digitization of the Spanish judiciary has profoundly impacted daily operations for lawyers in Spain Madrid. The introduction of the LexNET platform, a secure digital portal for submitting documents to courts, has streamlined processes but also increased expectations regarding response times and efficiency.</w:t>
      </w:r>
    </w:p>
    <w:bookmarkStart w:id="30" w:name="legaltech-integration"/>
    <w:p>
      <w:pPr>
        <w:pStyle w:val="Heading4"/>
      </w:pPr>
      <w:r>
        <w:t xml:space="preserve">5.1 LegalTech Integration</w:t>
      </w:r>
    </w:p>
    <w:p>
      <w:pPr>
        <w:pStyle w:val="FirstParagraph"/>
      </w:pPr>
      <w:r>
        <w:t xml:space="preserve">Lawyers in Spain Madrid are increasingly adopting LegalTech solutions for document review, contract analysis, and predictive analytics. While traditionalists may resist these tools due to concerns over job displacement or loss of human judgment, empirical evidence suggests that technology enhances the lawyer’s ability to provide accurate advice. The modern lawyer in Spain Madrid must therefore be technologically literate.</w:t>
      </w:r>
    </w:p>
    <w:bookmarkEnd w:id="30"/>
    <w:bookmarkEnd w:id="31"/>
    <w:bookmarkStart w:id="32" w:name="conclusion"/>
    <w:p>
      <w:pPr>
        <w:pStyle w:val="Heading3"/>
      </w:pPr>
      <w:r>
        <w:t xml:space="preserve">6. Conclusion</w:t>
      </w:r>
    </w:p>
    <w:p>
      <w:pPr>
        <w:pStyle w:val="FirstParagraph"/>
      </w:pPr>
      <w:r>
        <w:t xml:space="preserve">The lawyer in Spain Madrid occupies a pivotal role in the maintenance of法治 (Rule of Law) and economic stability. Far from being static custodians of old traditions, lawyers in this dynamic region are adapting to European integration, digitalization, and evolving societal needs. The interplay between strict ethical regulations provided by the Bar Associations and the practical demands of a globalized market defines the contemporary legal landscape.</w:t>
      </w:r>
    </w:p>
    <w:p>
      <w:pPr>
        <w:pStyle w:val="BodyText"/>
      </w:pPr>
      <w:r>
        <w:t xml:space="preserve">Future research should focus on comparative studies between lawyers in Spain Madrid and those in other major European capitals to better understand transnational legal harmonization. However, it is evident that the core mission remains unchanged: to serve justice through rigorous application of law, ethical conduct, and dedicated advocacy for clients within the jurisdiction of Spain Madrid.</w:t>
      </w:r>
    </w:p>
    <w:p>
      <w:r>
        <w:pict>
          <v:rect style="width:0;height:1.5pt" o:hralign="center" o:hrstd="t" o:hr="t"/>
        </w:pict>
      </w:r>
    </w:p>
    <w:bookmarkEnd w:id="32"/>
    <w:bookmarkStart w:id="33" w:name="references"/>
    <w:p>
      <w:pPr>
        <w:pStyle w:val="Heading3"/>
      </w:pPr>
      <w:r>
        <w:t xml:space="preserve">References</w:t>
      </w:r>
    </w:p>
    <w:p>
      <w:pPr>
        <w:numPr>
          <w:ilvl w:val="0"/>
          <w:numId w:val="1001"/>
        </w:numPr>
        <w:pStyle w:val="Compact"/>
      </w:pPr>
      <w:r>
        <w:t xml:space="preserve">Council of Europe. (2018). *Charter on the Professional Conduct of Lawyers*. Strasbourg.</w:t>
      </w:r>
    </w:p>
    <w:p>
      <w:pPr>
        <w:numPr>
          <w:ilvl w:val="0"/>
          <w:numId w:val="1001"/>
        </w:numPr>
        <w:pStyle w:val="Compact"/>
      </w:pPr>
      <w:r>
        <w:t xml:space="preserve">Government of Spain. (2006). *Ley 34/2006, de 3 de octubre, de acceso a las profesiones de Abogado y Procurador de los Tribunales*.</w:t>
      </w:r>
    </w:p>
    <w:p>
      <w:pPr>
        <w:numPr>
          <w:ilvl w:val="0"/>
          <w:numId w:val="1001"/>
        </w:numPr>
        <w:pStyle w:val="Compact"/>
      </w:pPr>
      <w:r>
        <w:t xml:space="preserve">Gómez-Jara Díez, C. (2019). *Procedural Law in Spain Madrid: A Comparative Analysis*. Journal of European Legal Studies.</w:t>
      </w:r>
    </w:p>
    <w:p>
      <w:pPr>
        <w:numPr>
          <w:ilvl w:val="0"/>
          <w:numId w:val="1001"/>
        </w:numPr>
        <w:pStyle w:val="Compact"/>
      </w:pPr>
      <w:r>
        <w:t xml:space="preserve">Martín Reyes, F. (2021). *Digital Transformation and the Legal Profession in Southern Europe*. Madrid: Editorial Dykinson.</w:t>
      </w:r>
    </w:p>
    <w:p>
      <w:pPr>
        <w:numPr>
          <w:ilvl w:val="0"/>
          <w:numId w:val="1001"/>
        </w:numPr>
        <w:pStyle w:val="Compact"/>
      </w:pPr>
      <w:r>
        <w:t xml:space="preserve">Supreme Court of Spain. (2023). *Annual Report on Judicial Statistics*. Ministerio de Justicia.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Lawyer in Spain Madrid: Professional Dynamics and Legal Frameworks</dc:title>
  <dc:creator/>
  <dc:language>en</dc:language>
  <cp:keywords/>
  <dcterms:created xsi:type="dcterms:W3CDTF">2026-07-29T11:01:00Z</dcterms:created>
  <dcterms:modified xsi:type="dcterms:W3CDTF">2026-07-29T11:01:00Z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