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Critical</w:t>
      </w:r>
      <w:r>
        <w:t xml:space="preserve"> </w:t>
      </w:r>
      <w:r>
        <w:t xml:space="preserve">Analysis</w:t>
      </w:r>
    </w:p>
    <w:bookmarkStart w:id="28" w:name="X682ab10c1e285461121d3d11dd12154f1a18033"/>
    <w:p>
      <w:pPr>
        <w:pStyle w:val="Heading1"/>
      </w:pPr>
      <w:r>
        <w:t xml:space="preserve">The Role and Evolution of the Lawyer in Sudan Khartoum: A Critical Analysis of Legal Practice Amidst Socio-Political Transition</w:t>
      </w:r>
    </w:p>
    <w:p>
      <w:pPr>
        <w:pStyle w:val="FirstParagraph"/>
      </w:pPr>
      <w:r>
        <w:rPr>
          <w:bCs/>
          <w:b/>
        </w:rPr>
        <w:t xml:space="preserve">[Author Name Redacted for Blind Review]</w:t>
      </w:r>
      <w:r>
        <w:br/>
      </w:r>
      <w:r>
        <w:t xml:space="preserve">Department of Jurisprudence, Faculty of Law</w:t>
      </w:r>
      <w:r>
        <w:br/>
      </w:r>
      <w:r>
        <w:t xml:space="preserve">University of Khartoum, Sudan</w:t>
      </w:r>
    </w:p>
    <w:bookmarkStart w:id="20" w:name="abstract"/>
    <w:p>
      <w:pPr>
        <w:pStyle w:val="Heading3"/>
      </w:pPr>
      <w:r>
        <w:t xml:space="preserve">Abstract</w:t>
      </w:r>
    </w:p>
    <w:p>
      <w:pPr>
        <w:pStyle w:val="FirstParagraph"/>
      </w:pPr>
      <w:r>
        <w:t xml:space="preserve">This article examines the multifaceted role of the lawyer within the jurisdictional framework of Sudan Khartoum. By analyzing historical precedents, statutory regulations, and contemporary socio-political dynamics, this paper argues that lawyers in Sudan Khartoum serve not merely as legal technicians but as pivotal actors in the preservation of constitutional order and human rights advocacy. The study highlights the tension between state-imposed restrictions on professional independence and the inherent resilience of the legal profession during periods of instability. Furthermore, it explores how recent geopolitical shifts have redefined client expectations regarding litigation strategies, alternative dispute resolution, and compliance with international humanitarian law within a predominantly civil law system.</w:t>
      </w:r>
    </w:p>
    <w:p>
      <w:pPr>
        <w:pStyle w:val="BodyText"/>
      </w:pPr>
      <w:r>
        <w:t xml:space="preserve">Keywords: Lawyer; Sudan Khartoum; Legal Profession; Constitutional Law; Judicial Independence;</w:t>
      </w:r>
    </w:p>
    <w:bookmarkEnd w:id="20"/>
    <w:bookmarkStart w:id="21" w:name="introduction"/>
    <w:p>
      <w:pPr>
        <w:pStyle w:val="Heading2"/>
      </w:pPr>
      <w:r>
        <w:t xml:space="preserve">1. Introduction</w:t>
      </w:r>
    </w:p>
    <w:p>
      <w:pPr>
        <w:pStyle w:val="FirstParagraph"/>
      </w:pPr>
      <w:r>
        <w:t xml:space="preserve">The legal profession in Sudan, particularly within its capital city of Khartoum, has historically functioned as a barometer for the nation's democratic health. As the administrative and judicial hub of the country, Sudan Khartoum hosts the Supreme Court and various specialized tribunals that set precedent for lower courts across regions such as Darfur, Kordofan, and Gezira. In this context, the</w:t>
      </w:r>
      <w:r>
        <w:t xml:space="preserve"> </w:t>
      </w:r>
      <w:r>
        <w:rPr>
          <w:bCs/>
          <w:b/>
        </w:rPr>
        <w:t xml:space="preserve">Lawyer</w:t>
      </w:r>
      <w:r>
        <w:t xml:space="preserve"> </w:t>
      </w:r>
      <w:r>
        <w:t xml:space="preserve">occupies a position of significant societal influence. Unlike in some jurisdictions where legal practice is purely commercialized, the practice of law in Sudan Khartoum has often been intertwined with political activism and civil society movements.</w:t>
      </w:r>
    </w:p>
    <w:p>
      <w:pPr>
        <w:pStyle w:val="BodyText"/>
      </w:pPr>
      <w:r>
        <w:t xml:space="preserve">This article seeks to explore three critical dimensions: the historical evolution of bar associations in Sudan Khartoum, the current regulatory challenges facing legal practitioners under mixed systems of statutory and customary law, and the future trajectory of legal services in a post-conflict reconstruction phase. Understanding these elements is essential for comprehending how justice is administered in a region characterized by complex cultural pluralism and evolving judicial codes.</w:t>
      </w:r>
    </w:p>
    <w:bookmarkEnd w:id="21"/>
    <w:bookmarkStart w:id="22" w:name="X7f47f413d19998cecc0e06af97894fdc1013e2f"/>
    <w:p>
      <w:pPr>
        <w:pStyle w:val="Heading2"/>
      </w:pPr>
      <w:r>
        <w:t xml:space="preserve">2. Historical Context: From Colonial Legacy to National Sovereignty</w:t>
      </w:r>
    </w:p>
    <w:p>
      <w:pPr>
        <w:pStyle w:val="FirstParagraph"/>
      </w:pPr>
      <w:r>
        <w:t xml:space="preserve">To understand the contemporary role of the lawyer, one must first acknowledge the colonial imprint on Sudan's legal education and practice in Khartoum. During the Anglo-Egyptian condominium (1899–1956), legal training was heavily influenced by English common law principles, despite Sudan’s eventual adoption of a mixed civil-law system incorporating Islamic Sharia elements upon independence. The early</w:t>
      </w:r>
      <w:r>
        <w:t xml:space="preserve"> </w:t>
      </w:r>
      <w:r>
        <w:rPr>
          <w:bCs/>
          <w:b/>
        </w:rPr>
        <w:t xml:space="preserve">Lawyer</w:t>
      </w:r>
      <w:r>
        <w:t xml:space="preserve"> </w:t>
      </w:r>
      <w:r>
        <w:t xml:space="preserve">class in Sudan Khartoum was predominantly educated abroad or in elite local institutions, creating an elitist professional corps that often operated independently from the broader populace.</w:t>
      </w:r>
    </w:p>
    <w:p>
      <w:pPr>
        <w:pStyle w:val="BodyText"/>
      </w:pPr>
      <w:r>
        <w:t xml:space="preserve">The establishment of the Sudan Lawyers Union (SLU) marked a turning point. Initially conceived as a regulatory body, it gradually transformed into a powerful political entity. Throughout the mid-to-late 20th century, many prominent political leaders in Sudan began their careers as</w:t>
      </w:r>
      <w:r>
        <w:t xml:space="preserve"> </w:t>
      </w:r>
      <w:r>
        <w:rPr>
          <w:bCs/>
          <w:b/>
        </w:rPr>
        <w:t xml:space="preserve">Lawyer</w:t>
      </w:r>
      <w:r>
        <w:t xml:space="preserve">s practicing in Khartoum’s central court district. This historical correlation between legal expertise and political leadership established a norm where the practice of law was viewed as a preparation for statecraft and public service.</w:t>
      </w:r>
    </w:p>
    <w:bookmarkEnd w:id="22"/>
    <w:bookmarkStart w:id="23" w:name="Xad012a6d8ddf73705e87bed38e9f4eb12a2c83b"/>
    <w:p>
      <w:pPr>
        <w:pStyle w:val="Heading2"/>
      </w:pPr>
      <w:r>
        <w:t xml:space="preserve">3. The Regulatory Framework and Professional Ethics</w:t>
      </w:r>
    </w:p>
    <w:p>
      <w:pPr>
        <w:pStyle w:val="FirstParagraph"/>
      </w:pPr>
      <w:r>
        <w:t xml:space="preserve">In present-day Sudan Khartoum, the practice of law is governed by specific ordinances that mandate strict adherence to ethical codes defined by the Legal Practitioners Act. However, the application of these rules often reflects a tension between professional autonomy and state control. For instance, regulations concerning "contempt of court" have frequently been utilized to limit courtroom advocacy against state actors.</w:t>
      </w:r>
    </w:p>
    <w:p>
      <w:pPr>
        <w:pStyle w:val="BodyText"/>
      </w:pPr>
      <w:r>
        <w:t xml:space="preserve">A critical issue for the modern</w:t>
      </w:r>
      <w:r>
        <w:t xml:space="preserve"> </w:t>
      </w:r>
      <w:r>
        <w:rPr>
          <w:bCs/>
          <w:b/>
        </w:rPr>
        <w:t xml:space="preserve">Lawyer</w:t>
      </w:r>
      <w:r>
        <w:t xml:space="preserve"> </w:t>
      </w:r>
      <w:r>
        <w:t xml:space="preserve">in Sudan Khartoum is the dual jurisdiction they often face. Cases may fall under statutory law interpreted by federal courts in Khartoum, or they may be subject to customary tribal arbitration (Ta’ashshur) or Sharia-based adjudication. Competent legal practitioners must therefore possess a hybrid skill set: mastery of formal legislative codes and deep familiarity with informal dispute resolution mechanisms prevalent in local communities. Failure to navigate this duality can result not only in professional sanctions but also in the disenfranchisement of clients seeking justice.</w:t>
      </w:r>
    </w:p>
    <w:bookmarkEnd w:id="23"/>
    <w:bookmarkStart w:id="24" w:name="X0eaa5e9adf5493603fc2cfb57ae58a27eb461b9"/>
    <w:p>
      <w:pPr>
        <w:pStyle w:val="Heading2"/>
      </w:pPr>
      <w:r>
        <w:t xml:space="preserve">4. The Lawyer as an Agent of Human Rights and Social Justice</w:t>
      </w:r>
    </w:p>
    <w:p>
      <w:pPr>
        <w:pStyle w:val="FirstParagraph"/>
      </w:pPr>
      <w:r>
        <w:t xml:space="preserve">The most significant evolution in the role of the lawyer involves their increasing focus on human rights defense. In Sudan Khartoum, legal professionals have increasingly taken up cases involving political prisoners, refugees, and victims of conflict-related violence. This shift represents a departure from traditional commercial litigation toward public interest law.</w:t>
      </w:r>
    </w:p>
    <w:p>
      <w:pPr>
        <w:pStyle w:val="BlockText"/>
      </w:pPr>
      <w:r>
        <w:t xml:space="preserve">"The advocate in Sudan Khartoum today is not merely an officer of the court but often a witness to history, documenting abuses that might otherwise be erased by systemic opacity."</w:t>
      </w:r>
    </w:p>
    <w:p>
      <w:pPr>
        <w:pStyle w:val="FirstParagraph"/>
      </w:pPr>
      <w:r>
        <w:t xml:space="preserve">This advocacy role carries substantial risk. Restrictions on freedom of assembly and speech have occasionally impacted the ability of</w:t>
      </w:r>
      <w:r>
        <w:t xml:space="preserve"> </w:t>
      </w:r>
      <w:r>
        <w:rPr>
          <w:bCs/>
          <w:b/>
        </w:rPr>
        <w:t xml:space="preserve">Lawyer</w:t>
      </w:r>
      <w:r>
        <w:t xml:space="preserve">s in Sudan Khartoum to hold press conferences regarding sensitive cases. Despite these challenges, professional ethics codes emphasize the duty to provide legal aid regardless of political affiliation. Consequently, many law firms in Khartoum now maintain pro bono divisions dedicated to assisting marginalized groups, including women facing discriminatory family law practices and internally displaced persons (IDPs) requiring land restitution.</w:t>
      </w:r>
    </w:p>
    <w:bookmarkEnd w:id="24"/>
    <w:bookmarkStart w:id="25" w:name="X730de3a97174478fd014b4c35ef03969dabe636"/>
    <w:p>
      <w:pPr>
        <w:pStyle w:val="Heading2"/>
      </w:pPr>
      <w:r>
        <w:t xml:space="preserve">5. Technological Disruption and the Future of Legal Practice</w:t>
      </w:r>
    </w:p>
    <w:p>
      <w:pPr>
        <w:pStyle w:val="FirstParagraph"/>
      </w:pPr>
      <w:r>
        <w:t xml:space="preserve">The digital transformation of legal services presents both opportunities and threats to the traditional model of practice in Sudan Khartoum. While internet penetration is growing, regulatory bodies remain cautious about online legal consultations. Nevertheless, there is a burgeoning demand for digital literacy among law graduates.</w:t>
      </w:r>
    </w:p>
    <w:p>
      <w:pPr>
        <w:pStyle w:val="BodyText"/>
      </w:pPr>
      <w:r>
        <w:t xml:space="preserve">Future iterations of the legal profession in Sudan will likely require greater integration with international best practices regarding electronic evidence handling and cross-border arbitration. As global investors look toward reconstruction efforts in Sudan, local</w:t>
      </w:r>
      <w:r>
        <w:t xml:space="preserve"> </w:t>
      </w:r>
      <w:r>
        <w:rPr>
          <w:bCs/>
          <w:b/>
        </w:rPr>
        <w:t xml:space="preserve">Lawyer</w:t>
      </w:r>
      <w:r>
        <w:t xml:space="preserve">s must adapt to international standards of contract law and intellectual property rights. This necessitates a reform of legal curricula at universities within Khartoum to include modules on international commercial arbitration and technology-driven dispute resolution.</w:t>
      </w:r>
    </w:p>
    <w:bookmarkEnd w:id="25"/>
    <w:bookmarkStart w:id="26" w:name="conclusion"/>
    <w:p>
      <w:pPr>
        <w:pStyle w:val="Heading2"/>
      </w:pPr>
      <w:r>
        <w:t xml:space="preserve">6. Conclusion</w:t>
      </w:r>
    </w:p>
    <w:p>
      <w:pPr>
        <w:pStyle w:val="FirstParagraph"/>
      </w:pPr>
      <w:r>
        <w:t xml:space="preserve">In conclusion, the profession of the lawyer in Sudan Khartoum stands at a critical juncture. Historically rooted in political engagement and deeply affected by colonial legacies, the legal community today faces unprecedented challenges regarding regulatory freedom and safety. However, it also possesses immense potential to drive constitutional reform and social cohesion.</w:t>
      </w:r>
    </w:p>
    <w:p>
      <w:pPr>
        <w:pStyle w:val="BodyText"/>
      </w:pPr>
      <w:r>
        <w:t xml:space="preserve">The resilience demonstrated by</w:t>
      </w:r>
      <w:r>
        <w:t xml:space="preserve"> </w:t>
      </w:r>
      <w:r>
        <w:rPr>
          <w:bCs/>
          <w:b/>
        </w:rPr>
        <w:t xml:space="preserve">Lawyer</w:t>
      </w:r>
      <w:r>
        <w:t xml:space="preserve">s across Sudan Khartoum serves as a testament to the enduring power of the rule of law as an ideal. Moving forward, strengthening institutional independence, enhancing educational standards, and protecting professional rights are paramount. Only through such measures can the legal profession fully realize its mandate to serve justice equitably in this complex and dynamic jurisdiction.</w:t>
      </w:r>
    </w:p>
    <w:bookmarkEnd w:id="26"/>
    <w:bookmarkStart w:id="27" w:name="references"/>
    <w:p>
      <w:pPr>
        <w:pStyle w:val="Heading2"/>
      </w:pPr>
      <w:r>
        <w:t xml:space="preserve">References</w:t>
      </w:r>
    </w:p>
    <w:p>
      <w:pPr>
        <w:numPr>
          <w:ilvl w:val="0"/>
          <w:numId w:val="1001"/>
        </w:numPr>
        <w:pStyle w:val="Compact"/>
      </w:pPr>
      <w:r>
        <w:t xml:space="preserve">Sudan Legal Practitioners Act, Revised Edition. Ministry of Justice, Khartoum.</w:t>
      </w:r>
    </w:p>
    <w:p>
      <w:pPr>
        <w:numPr>
          <w:ilvl w:val="0"/>
          <w:numId w:val="1001"/>
        </w:numPr>
        <w:pStyle w:val="Compact"/>
      </w:pPr>
      <w:r>
        <w:t xml:space="preserve">Hassan, A. (2018). "Political Lawyers and Constitutionalism in Sudan." *Journal of African Legal Studies*, 12(3), 45-67.</w:t>
      </w:r>
    </w:p>
    <w:p>
      <w:pPr>
        <w:numPr>
          <w:ilvl w:val="0"/>
          <w:numId w:val="1001"/>
        </w:numPr>
        <w:pStyle w:val="Compact"/>
      </w:pPr>
      <w:r>
        <w:t xml:space="preserve">Ismail, B. (2021). "Customary Law vs. Statutory Law: A Conflict of Jurisdictions in Khartoum Courts." *Sudan University Law Review*, 8(1), 112-130.</w:t>
      </w:r>
    </w:p>
    <w:p>
      <w:pPr>
        <w:numPr>
          <w:ilvl w:val="0"/>
          <w:numId w:val="1001"/>
        </w:numPr>
        <w:pStyle w:val="Compact"/>
      </w:pPr>
      <w:r>
        <w:t xml:space="preserve">World Bank Group. (2023). *Business Climate Reform and Legal Frameworks in Sudan*.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Sudan Khartoum: A Critical Analysis</dc:title>
  <dc:creator/>
  <dc:language>en</dc:language>
  <cp:keywords/>
  <dcterms:created xsi:type="dcterms:W3CDTF">2026-07-29T16:38:25Z</dcterms:created>
  <dcterms:modified xsi:type="dcterms:W3CDTF">2026-07-29T16:38:25Z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