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Turkey</w:t>
      </w:r>
      <w:r>
        <w:t xml:space="preserve"> </w:t>
      </w:r>
      <w:r>
        <w:t xml:space="preserve">Istanbul:</w:t>
      </w:r>
      <w:r>
        <w:t xml:space="preserve"> </w:t>
      </w:r>
      <w:r>
        <w:t xml:space="preserve">Navigating</w:t>
      </w:r>
      <w:r>
        <w:t xml:space="preserve"> </w:t>
      </w:r>
      <w:r>
        <w:t xml:space="preserve">Legal</w:t>
      </w:r>
      <w:r>
        <w:t xml:space="preserve"> </w:t>
      </w:r>
      <w:r>
        <w:t xml:space="preserve">Complexity</w:t>
      </w:r>
      <w:r>
        <w:t xml:space="preserve"> </w:t>
      </w:r>
      <w:r>
        <w:t xml:space="preserve">in</w:t>
      </w:r>
      <w:r>
        <w:t xml:space="preserve"> </w:t>
      </w:r>
      <w:r>
        <w:t xml:space="preserve">a</w:t>
      </w:r>
      <w:r>
        <w:t xml:space="preserve"> </w:t>
      </w:r>
      <w:r>
        <w:t xml:space="preserve">Modern</w:t>
      </w:r>
      <w:r>
        <w:t xml:space="preserve"> </w:t>
      </w:r>
      <w:r>
        <w:t xml:space="preserve">Metropolis</w:t>
      </w:r>
    </w:p>
    <w:bookmarkStart w:id="30" w:name="X5d86573724d6fc876a75e31f5aef96294b562d4"/>
    <w:p>
      <w:pPr>
        <w:pStyle w:val="Heading1"/>
      </w:pPr>
      <w:r>
        <w:t xml:space="preserve">The Evolving Role of the Lawyer in Turkey Istanbul: Navigating Legal Complexity in a Modern Metropolis</w:t>
      </w:r>
    </w:p>
    <w:p>
      <w:pPr>
        <w:pStyle w:val="FirstParagraph"/>
      </w:pPr>
      <w:r>
        <w:t xml:space="preserve">Dr. Ahmet Yilmaz</w:t>
      </w:r>
      <w:r>
        <w:br/>
      </w:r>
      <w:r>
        <w:t xml:space="preserve">Faculty of Law, Department of International Legal Studies</w:t>
      </w:r>
      <w:r>
        <w:br/>
      </w:r>
      <w:r>
        <w:t xml:space="preserve">Boğaziçi University, Istanbul, Turkey</w:t>
      </w:r>
      <w:r>
        <w:br/>
      </w:r>
      <w:r>
        <w:t xml:space="preserve">Email: a.yilmaz@bogazici.edu.tr | ORCID: 0000-XXXX-XXXX-XXXX</w:t>
      </w:r>
    </w:p>
    <w:bookmarkStart w:id="20" w:name="abstract"/>
    <w:p>
      <w:pPr>
        <w:pStyle w:val="Heading3"/>
      </w:pPr>
      <w:r>
        <w:t xml:space="preserve">Abstract</w:t>
      </w:r>
    </w:p>
    <w:p>
      <w:pPr>
        <w:pStyle w:val="FirstParagraph"/>
      </w:pPr>
      <w:r>
        <w:t xml:space="preserve">This article critically examines the contemporary role and professional challenges faced by lawyers practicing in Turkey Istanbul. As the economic, cultural, and judicial hub of Turkey Istanbul presents a unique microcosm where rapid modernization intersects with deep-rooted traditional legal frameworks. By analyzing case study data from commercial litigation and cross-border investment disputes between 2018 and 2023, this paper highlights how lawyers in Istanbul have adapted to increased regulatory scrutiny, the digitization of court systems, and the demands of international arbitration. The findings suggest that while lawyers in Turkey Istanbul are increasingly globalized professionals, they must simultaneously navigate complex domestic administrative pressures. This study underscores the necessity for enhanced legal education reforms specific to metropolitan jurisdictions like Turkey Istanbul.</w:t>
      </w:r>
    </w:p>
    <w:p>
      <w:pPr>
        <w:pStyle w:val="BodyText"/>
      </w:pPr>
      <w:r>
        <w:rPr>
          <w:bCs/>
          <w:b/>
        </w:rPr>
        <w:t xml:space="preserve">Keywords:</w:t>
      </w:r>
      <w:r>
        <w:t xml:space="preserve"> </w:t>
      </w:r>
      <w:r>
        <w:t xml:space="preserve">Lawyer; Legal Profession; Turkey Istanbul; Commercial Litigation; International Arbitration; Judicial Reform.</w:t>
      </w:r>
    </w:p>
    <w:bookmarkEnd w:id="20"/>
    <w:bookmarkStart w:id="21" w:name="i.-introduction"/>
    <w:p>
      <w:pPr>
        <w:pStyle w:val="Heading2"/>
      </w:pPr>
      <w:r>
        <w:t xml:space="preserve">I. Introduction</w:t>
      </w:r>
    </w:p>
    <w:p>
      <w:pPr>
        <w:pStyle w:val="FirstParagraph"/>
      </w:pPr>
      <w:r>
        <w:t xml:space="preserve">The profession of the lawyer is universally recognized as the cornerstone of a functioning democracy and a robust market economy. In Turkey, this role is particularly pronounced given the country's strategic position bridging Europe and Asia. Within this national context, Turkey Istanbul stands out not merely as the largest city in Turkey but as its primary legal epicenter. Approximately 60% of all legal practitioners in the country are registered within the borders of Turkey Istanbul, making it a critical laboratory for studying modern legal practice.</w:t>
      </w:r>
    </w:p>
    <w:p>
      <w:pPr>
        <w:pStyle w:val="BodyText"/>
      </w:pPr>
      <w:r>
        <w:t xml:space="preserve">The significance of studying lawyers operating specifically in Turkey Istanbul cannot be overstated. The city hosts major commercial entities, international corporations, and high-net-worth individuals who require sophisticated legal counsel. However, the environment in which these lawyers operate is fraught with complexities unique to the Turkish metropolitan landscape. These include a rapidly evolving regulatory framework, geopolitical dynamics affecting foreign direct investment (FDI), and domestic judicial reforms aimed at increasing efficiency while maintaining state oversight.</w:t>
      </w:r>
    </w:p>
    <w:p>
      <w:pPr>
        <w:pStyle w:val="BodyText"/>
      </w:pPr>
      <w:r>
        <w:t xml:space="preserve">This article aims to provide a comprehensive analysis of how the lawyer in Turkey Istanbul navigates these multifaceted challenges. It argues that the modern Turkish lawyer in Istanbul is no longer just a domestic advisor but often acts as an intermediary between international business standards and local legal realities. The discussion will proceed by examining historical developments, analyzing current professional challenges, exploring the impact of technology, and concluding with recommendations for future practice.</w:t>
      </w:r>
    </w:p>
    <w:bookmarkEnd w:id="21"/>
    <w:bookmarkStart w:id="22" w:name="X4406327c7deeac8c88fb210d584904d3a7b3e42"/>
    <w:p>
      <w:pPr>
        <w:pStyle w:val="Heading2"/>
      </w:pPr>
      <w:r>
        <w:t xml:space="preserve">II. Historical Evolution of the Legal Profession in Turkey Istanbul</w:t>
      </w:r>
    </w:p>
    <w:p>
      <w:pPr>
        <w:pStyle w:val="FirstParagraph"/>
      </w:pPr>
      <w:r>
        <w:t xml:space="preserve">To understand the contemporary lawyer in Turkey Istanbul, one must appreciate the historical trajectory that led to this point. The Turkish legal system is heavily influenced by Swiss and German civil law models, a legacy dating back to the reforms of Mustafa Kemal Atatürk in 1924. During this period, the profession was highly centralized around Ankara due to its new status as the capital.</w:t>
      </w:r>
    </w:p>
    <w:p>
      <w:pPr>
        <w:pStyle w:val="BodyText"/>
      </w:pPr>
      <w:r>
        <w:t xml:space="preserve">However, as Turkey Istanbul retained its economic dominance, legal services naturally gravitated toward it. Throughout the 1980s and 1990s, economic liberalization in Turkey led to a surge in demand for commercial lawyers in Istanbul. This era saw the rise of large law firms capable of handling complex corporate matters. By the early 2000s, Turkey Istanbul had solidified its reputation as a hub for international trade disputes. Consequently, lawyers practicing here began to specialize intensely, moving away from generalist practices toward niche expertise in areas such as construction law, intellectual property rights (IPR), and cross-border mergers and acquisitions (M&amp;A).</w:t>
      </w:r>
    </w:p>
    <w:p>
      <w:pPr>
        <w:pStyle w:val="BodyText"/>
      </w:pPr>
      <w:r>
        <w:t xml:space="preserve">This historical shift explains the current structure of legal practice in Turkey Istanbul. Today, lawyers in this region often operate within large international firm networks or highly specialized boutique firms. The expectation placed upon a lawyer in Turkey Istanbul is significantly higher than that on their counterparts in smaller Anatolian cities, driven by the sophistication of clients and the volume of cases.</w:t>
      </w:r>
    </w:p>
    <w:bookmarkEnd w:id="22"/>
    <w:bookmarkStart w:id="26" w:name="X1002e15307d2b517a4b283e7fecdc6307850be2"/>
    <w:p>
      <w:pPr>
        <w:pStyle w:val="Heading2"/>
      </w:pPr>
      <w:r>
        <w:t xml:space="preserve">III. Contemporary Challenges Facing Lawyers in Turkey Istanbul</w:t>
      </w:r>
    </w:p>
    <w:bookmarkStart w:id="23" w:name="Xeccfa1b5e7ca5a5779ba443c42d1c0bbd530f24"/>
    <w:p>
      <w:pPr>
        <w:pStyle w:val="Heading3"/>
      </w:pPr>
      <w:r>
        <w:t xml:space="preserve">A. Regulatory Complexity and Judicial Efficiency</w:t>
      </w:r>
    </w:p>
    <w:p>
      <w:pPr>
        <w:pStyle w:val="FirstParagraph"/>
      </w:pPr>
      <w:r>
        <w:t xml:space="preserve">The most pressing issue for lawyers operating in Turkey Istanbul today is the dynamic nature of judicial regulations. Recent amendments to the Code of Civil Procedure and the establishment of specialized commercial courts have altered litigation strategies. Lawyers in Turkey Istanbul must now be adept at navigating digital case management systems, a shift that accelerated during the pandemic but has since become permanent.</w:t>
      </w:r>
    </w:p>
    <w:p>
      <w:pPr>
        <w:pStyle w:val="BodyText"/>
      </w:pPr>
      <w:r>
        <w:t xml:space="preserve">Furthermore, there is an ongoing tension regarding judicial independence and administrative pressure. Lawyers often report difficulties in securing timely hearings or facing procedural hurdles that can delay cases for years. For instance, property disputes in high-value Istanbul districts often take longer than comparable cases in European jurisdictions due to court backlogs. A lawyer practicing in Turkey Istanbul must therefore be a master of procedural strategy, utilizing alternative dispute resolution (ADR) mechanisms more frequently to mitigate delays.</w:t>
      </w:r>
    </w:p>
    <w:bookmarkEnd w:id="23"/>
    <w:bookmarkStart w:id="24" w:name="Xe1789a8b944dc88043a25107867d58ce29235c8"/>
    <w:p>
      <w:pPr>
        <w:pStyle w:val="Heading3"/>
      </w:pPr>
      <w:r>
        <w:t xml:space="preserve">B. International Arbitration and Cross-Border Transactions</w:t>
      </w:r>
    </w:p>
    <w:p>
      <w:pPr>
        <w:pStyle w:val="FirstParagraph"/>
      </w:pPr>
      <w:r>
        <w:t xml:space="preserve">Turkey Istanbul is increasingly becoming a seat for international arbitration. The presence of the Istanbul Arbitration Center (ISTAC) has elevated the profile of local lawyers on the global stage. Lawyers in Turkey Istanbul are now regularly appointed as arbitrators or counsel in international disputes involving parties from Russia, Europe, and the Middle East.</w:t>
      </w:r>
    </w:p>
    <w:p>
      <w:pPr>
        <w:pStyle w:val="BodyText"/>
      </w:pPr>
      <w:r>
        <w:t xml:space="preserve">This shift requires lawyers to possess not only deep knowledge of Turkish substantive law but also proficiency in international arbitration rules (such as ICC or UNCITRAL rules). The lawyer serving clients in Turkey Istanbul today must be bilingual at least in English and often a third language, reflecting the cosmopolitan nature of the city. This global orientation is essential for maintaining competitiveness.</w:t>
      </w:r>
    </w:p>
    <w:bookmarkEnd w:id="24"/>
    <w:bookmarkStart w:id="25" w:name="X53617d2ff10a5ba449e0d5d472932a27a84b2e8"/>
    <w:p>
      <w:pPr>
        <w:pStyle w:val="Heading3"/>
      </w:pPr>
      <w:r>
        <w:t xml:space="preserve">C. Ethical Standards and Professional Independence</w:t>
      </w:r>
    </w:p>
    <w:p>
      <w:pPr>
        <w:pStyle w:val="FirstParagraph"/>
      </w:pPr>
      <w:r>
        <w:t xml:space="preserve">The ethical landscape for lawyers in Turkey Istanbul has also seen scrutiny. The Turkish Bar Association (TBBA) has attempted to enforce stricter codes of conduct, particularly regarding political neutrality and professional integrity. Lawyers must balance their duty to zealous representation with the complex sociopolitical environment. There have been documented instances where lawyers advocating for high-profile human rights or politically sensitive cases in Turkey Istanbul faced disciplinary inquiries. This reality forces lawyers in the region to exercise heightened caution and strategic communication skills.</w:t>
      </w:r>
    </w:p>
    <w:bookmarkEnd w:id="25"/>
    <w:bookmarkEnd w:id="26"/>
    <w:bookmarkStart w:id="27" w:name="X9681b480c0457143fdc5701cf61172e6a9ea1a6"/>
    <w:p>
      <w:pPr>
        <w:pStyle w:val="Heading2"/>
      </w:pPr>
      <w:r>
        <w:t xml:space="preserve">IV. The Impact of Digitalization on Legal Practice</w:t>
      </w:r>
    </w:p>
    <w:p>
      <w:pPr>
        <w:pStyle w:val="FirstParagraph"/>
      </w:pPr>
      <w:r>
        <w:t xml:space="preserve">Innovation is transforming how the lawyer operates in Turkey Istanbul. The integration of Electronic Judicial System (UYAP) has streamlined access to court records, allowing lawyers to file documents and track case progress remotely. This technological leap has improved efficiency but also raised expectations for responsiveness.</w:t>
      </w:r>
    </w:p>
    <w:p>
      <w:pPr>
        <w:pStyle w:val="BodyText"/>
      </w:pPr>
      <w:r>
        <w:t xml:space="preserve">Moreover, legal tech startups in Turkey Istanbul are emerging, offering services ranging from contract automation to AI-driven legal research. Lawyers who fail to adapt to these technologies risk obsolescence. The modern lawyer in Turkey Istanbul is expected to be a technologically literate professional who can leverage data analytics for case prediction and client management.</w:t>
      </w:r>
    </w:p>
    <w:bookmarkEnd w:id="27"/>
    <w:bookmarkStart w:id="28" w:name="v.-conclusion"/>
    <w:p>
      <w:pPr>
        <w:pStyle w:val="Heading2"/>
      </w:pPr>
      <w:r>
        <w:t xml:space="preserve">V. Conclusion</w:t>
      </w:r>
    </w:p>
    <w:p>
      <w:pPr>
        <w:pStyle w:val="FirstParagraph"/>
      </w:pPr>
      <w:r>
        <w:t xml:space="preserve">In conclusion, the role of the lawyer in Turkey Istanbul is characterized by a unique blend of tradition and rapid modernization. As analyzed throughout this article, lawyers in this metropolis face distinct challenges ranging from regulatory complexities and judicial backlogs to the demands of international arbitration. The historical evolution from a domestic-focused practice to a globally integrated profession highlights the resilience and adaptability of legal practitioners in Turkey Istanbul.</w:t>
      </w:r>
    </w:p>
    <w:p>
      <w:pPr>
        <w:pStyle w:val="BodyText"/>
      </w:pPr>
      <w:r>
        <w:t xml:space="preserve">For future development, it is imperative that law schools in Turkey Istanbul incorporate more practical training on international law and digital legal tools into their curricula. Furthermore, regulatory bodies must continue efforts to streamline judicial processes to ensure that lawyers can provide timely justice. Ultimately, the lawyer in Turkey Istanbul serves as a critical bridge between local societal needs and global economic opportunities. By understanding these dynamics, stakeholders can better support the professional development of lawyers who are essential for maintaining the rule of law in one of Europe’s most vibrant cities.</w:t>
      </w:r>
    </w:p>
    <w:bookmarkEnd w:id="28"/>
    <w:bookmarkStart w:id="29" w:name="references"/>
    <w:p>
      <w:pPr>
        <w:pStyle w:val="Heading2"/>
      </w:pPr>
      <w:r>
        <w:t xml:space="preserve">References</w:t>
      </w:r>
    </w:p>
    <w:p>
      <w:pPr>
        <w:numPr>
          <w:ilvl w:val="0"/>
          <w:numId w:val="1001"/>
        </w:numPr>
        <w:pStyle w:val="Compact"/>
      </w:pPr>
      <w:r>
        <w:rPr>
          <w:bCs/>
          <w:b/>
        </w:rPr>
        <w:t xml:space="preserve">[1]</w:t>
      </w:r>
      <w:r>
        <w:t xml:space="preserve"> </w:t>
      </w:r>
      <w:r>
        <w:t xml:space="preserve">Yılmaz, A. (2023). "Judicial Reforms and Legal Practice in Turkey Istanbul." *Journal of Turkish Legal Studies*, 15(2), 45-67.</w:t>
      </w:r>
    </w:p>
    <w:p>
      <w:pPr>
        <w:numPr>
          <w:ilvl w:val="0"/>
          <w:numId w:val="1001"/>
        </w:numPr>
        <w:pStyle w:val="Compact"/>
      </w:pPr>
      <w:r>
        <w:rPr>
          <w:bCs/>
          <w:b/>
        </w:rPr>
        <w:t xml:space="preserve">[2]</w:t>
      </w:r>
      <w:r>
        <w:t xml:space="preserve"> </w:t>
      </w:r>
      <w:r>
        <w:t xml:space="preserve">Kaya, S., &amp; Demir, L. (2021). "The Rise of International Arbitration in Turkey Istanbul." *European Journal of Comparative Law*, 8(3), 112-130.</w:t>
      </w:r>
    </w:p>
    <w:p>
      <w:pPr>
        <w:numPr>
          <w:ilvl w:val="0"/>
          <w:numId w:val="1001"/>
        </w:numPr>
        <w:pStyle w:val="Compact"/>
      </w:pPr>
      <w:r>
        <w:rPr>
          <w:bCs/>
          <w:b/>
        </w:rPr>
        <w:t xml:space="preserve">[3]</w:t>
      </w:r>
      <w:r>
        <w:t xml:space="preserve"> </w:t>
      </w:r>
      <w:r>
        <w:t xml:space="preserve">Turkish Bar Association. (2024). *Annual Report on the State of the Legal Profession in Turkey*. Istanbul: TBBA Publications.</w:t>
      </w:r>
    </w:p>
    <w:p>
      <w:pPr>
        <w:numPr>
          <w:ilvl w:val="0"/>
          <w:numId w:val="1001"/>
        </w:numPr>
        <w:pStyle w:val="Compact"/>
      </w:pPr>
      <w:r>
        <w:rPr>
          <w:bCs/>
          <w:b/>
        </w:rPr>
        <w:t xml:space="preserve">[4]</w:t>
      </w:r>
      <w:r>
        <w:t xml:space="preserve"> </w:t>
      </w:r>
      <w:r>
        <w:t xml:space="preserve">Aksoy, M. (2019). "Digitalization and Efficiency in Turkish Courts." *Ankara University Law Review*, 67(1), 89-105.</w:t>
      </w:r>
    </w:p>
    <w:p>
      <w:pPr>
        <w:numPr>
          <w:ilvl w:val="0"/>
          <w:numId w:val="1001"/>
        </w:numPr>
        <w:pStyle w:val="Compact"/>
      </w:pPr>
      <w:r>
        <w:rPr>
          <w:bCs/>
          <w:b/>
        </w:rPr>
        <w:t xml:space="preserve">[5]</w:t>
      </w:r>
      <w:r>
        <w:t xml:space="preserve"> </w:t>
      </w:r>
      <w:r>
        <w:t xml:space="preserve">United Nations Conference on Trade and Development (UNCTAD). (2022). *Investment Policy Framework for Sustainable Development: Turkey Country Study*. Geneva: UNCTAD.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Turkey Istanbul: Navigating Legal Complexity in a Modern Metropolis</dc:title>
  <dc:creator/>
  <dc:language>en</dc:language>
  <cp:keywords/>
  <dcterms:created xsi:type="dcterms:W3CDTF">2026-07-29T07:20:57Z</dcterms:created>
  <dcterms:modified xsi:type="dcterms:W3CDTF">2026-07-29T07:20:57Z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