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Advocacy</w:t>
      </w:r>
      <w:r>
        <w:t xml:space="preserve"> </w:t>
      </w:r>
      <w:r>
        <w:t xml:space="preserve">in</w:t>
      </w:r>
      <w:r>
        <w:t xml:space="preserve"> </w:t>
      </w:r>
      <w:r>
        <w:t xml:space="preserve">a</w:t>
      </w:r>
      <w:r>
        <w:t xml:space="preserve"> </w:t>
      </w:r>
      <w:r>
        <w:t xml:space="preserve">Multicultural</w:t>
      </w:r>
      <w:r>
        <w:t xml:space="preserve"> </w:t>
      </w:r>
      <w:r>
        <w:t xml:space="preserve">Metropolis: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Lawyer</w:t>
      </w:r>
      <w:r>
        <w:t xml:space="preserve"> </w:t>
      </w:r>
      <w:r>
        <w:t xml:space="preserve">Practice</w:t>
      </w:r>
      <w:r>
        <w:t xml:space="preserve"> </w:t>
      </w:r>
      <w:r>
        <w:t xml:space="preserve">within</w:t>
      </w:r>
      <w:r>
        <w:t xml:space="preserve"> </w:t>
      </w:r>
      <w:r>
        <w:t xml:space="preserve">United</w:t>
      </w:r>
      <w:r>
        <w:t xml:space="preserve"> </w:t>
      </w:r>
      <w:r>
        <w:t xml:space="preserve">Kingdom</w:t>
      </w:r>
      <w:r>
        <w:t xml:space="preserve"> </w:t>
      </w:r>
      <w:r>
        <w:t xml:space="preserve">Birmingham</w:t>
      </w:r>
    </w:p>
    <w:bookmarkStart w:id="28" w:name="X3a5893975eb74285d2e8956f3f8220e671e2c29"/>
    <w:p>
      <w:pPr>
        <w:pStyle w:val="Heading1"/>
      </w:pPr>
      <w:r>
        <w:t xml:space="preserve">The Evolving Landscape of Legal Advocacy in a Multicultural Metropolis: A Critical Analysis of Lawyer Practice within United Kingdom Birmingham</w:t>
      </w:r>
    </w:p>
    <w:p>
      <w:pPr>
        <w:pStyle w:val="FirstParagraph"/>
      </w:pPr>
      <w:r>
        <w:rPr>
          <w:bCs/>
          <w:b/>
        </w:rPr>
        <w:t xml:space="preserve">Jordan E. Sterling, LL.M.</w:t>
      </w:r>
      <w:r>
        <w:br/>
      </w:r>
      <w:r>
        <w:rPr>
          <w:bCs/>
          <w:b/>
        </w:rPr>
        <w:t xml:space="preserve">School of Law, University of Birmingham</w:t>
      </w:r>
      <w:r>
        <w:br/>
      </w:r>
      <w:r>
        <w:rPr>
          <w:bCs/>
          <w:b/>
        </w:rPr>
        <w:t xml:space="preserve">Birmingham, West Midlands, United Kingdom</w:t>
      </w:r>
    </w:p>
    <w:bookmarkStart w:id="20" w:name="abstract"/>
    <w:p>
      <w:pPr>
        <w:pStyle w:val="Heading3"/>
      </w:pPr>
      <w:r>
        <w:t xml:space="preserve">Abstract</w:t>
      </w:r>
    </w:p>
    <w:p>
      <w:pPr>
        <w:pStyle w:val="FirstParagraph"/>
      </w:pPr>
      <w:r>
        <w:t xml:space="preserve">This article examines the contemporary role and operational challenges faced by lawyers operating within United Kingdom Birmingham. As the second-largest city in the UK and a hub for legal services outside London, Birmingham presents a unique case study for understanding modern legal practice. This paper analyzes how demographic shifts, technological advancements, and regulatory changes impact lawyer conduct in this specific geographic context. The study argues that while traditional common law principles remain steadfast, the delivery of legal services in Birmingham is undergoing a radical transformation driven by the need for cultural competency and digital accessibility.</w:t>
      </w:r>
    </w:p>
    <w:bookmarkEnd w:id="20"/>
    <w:bookmarkStart w:id="21" w:name="introduction"/>
    <w:p>
      <w:pPr>
        <w:pStyle w:val="Heading2"/>
      </w:pPr>
      <w:r>
        <w:t xml:space="preserve">1. Introduction</w:t>
      </w:r>
    </w:p>
    <w:p>
      <w:pPr>
        <w:pStyle w:val="FirstParagraph"/>
      </w:pPr>
      <w:r>
        <w:t xml:space="preserve">The legal profession stands as a cornerstone of democratic society, providing essential mechanisms for justice, dispute resolution, and regulatory compliance. In the United Kingdom, this system is deeply rooted in common law traditions that have evolved over centuries. However, the practice of law is not static; it responds dynamically to societal changes. Birmingham, located in the West Midlands of England and often described as "Britain's second city," offers a compelling lens through which to view these developments. With one of the most diverse populations in Europe and a rapidly expanding legal sector that competes with London, United Kingdom Birmingham has emerged as a critical epicenter for modern legal practice.</w:t>
      </w:r>
    </w:p>
    <w:p>
      <w:pPr>
        <w:pStyle w:val="BodyText"/>
      </w:pPr>
      <w:r>
        <w:t xml:space="preserve">This article explores how lawyers in this region adapt to local nuances while adhering to national standards. It investigates the intersection of traditional advocacy skills with the demands of a multicultural society, questioning whether current educational and professional frameworks adequately prepare lawyers for the complexities of practicing law in such a vibrant urban environment.</w:t>
      </w:r>
    </w:p>
    <w:bookmarkEnd w:id="21"/>
    <w:bookmarkStart w:id="22" w:name="X6a2b9892505079498db9e6aec12008350089fe8"/>
    <w:p>
      <w:pPr>
        <w:pStyle w:val="Heading2"/>
      </w:pPr>
      <w:r>
        <w:t xml:space="preserve">2. The Demographic Context: Diversity as a Professional Imperative</w:t>
      </w:r>
    </w:p>
    <w:p>
      <w:pPr>
        <w:pStyle w:val="FirstParagraph"/>
      </w:pPr>
      <w:r>
        <w:t xml:space="preserve">Birmingham is characterized by its rich ethnic diversity, with significant communities from South Asian, Caribbean, African, and Eastern European backgrounds. For any lawyer operating in United Kingdom Birmingham, cultural competence is no longer optional; it is a professional necessity. Traditional legal training often emphasizes black-letter law—statutes and precedents—while giving less attention to cross-cultural communication strategies.</w:t>
      </w:r>
    </w:p>
    <w:p>
      <w:pPr>
        <w:pStyle w:val="BodyText"/>
      </w:pPr>
      <w:r>
        <w:t xml:space="preserve">A study of local case files reveals that misunderstandings arising from language barriers or differing cultural expectations can significantly impact the outcome of civil and family law proceedings. Consequently, lawyers in Birmingham are increasingly required to possess not only legal acumen but also social intelligence. This includes understanding community-specific norms regarding dispute resolution, trust in institutional authority, and family structures. The pressure on law firms within United Kingdom Birmingham is therefore twofold: they must uphold the rigorous standards of the Solicitors Regulation Authority (SRA) while simultaneously bridging cultural gaps to ensure effective client representation.</w:t>
      </w:r>
    </w:p>
    <w:bookmarkEnd w:id="22"/>
    <w:bookmarkStart w:id="23" w:name="X1f4cfb5f11992b74bf54e8c94f138be56f9c12f"/>
    <w:p>
      <w:pPr>
        <w:pStyle w:val="Heading2"/>
      </w:pPr>
      <w:r>
        <w:t xml:space="preserve">3. Technological Disruption and Legal Service Delivery</w:t>
      </w:r>
    </w:p>
    <w:p>
      <w:pPr>
        <w:pStyle w:val="FirstParagraph"/>
      </w:pPr>
      <w:r>
        <w:t xml:space="preserve">The digital revolution has reshaped how legal services are consumed. In United Kingdom Birmingham, a city with high levels of broadband penetration and tech-savvy demographics, clients increasingly expect seamless digital interactions. The rise of "legaltech" startups in the West Midlands indicates a shift away from traditional brick-and-mortar consultations toward hybrid models involving virtual meetings and automated document processing.</w:t>
      </w:r>
    </w:p>
    <w:p>
      <w:pPr>
        <w:pStyle w:val="BodyText"/>
      </w:pPr>
      <w:r>
        <w:t xml:space="preserve">For individual lawyers, this technological integration presents both opportunities and challenges. On one hand, technology allows for greater efficiency in case management and access to justice for remote or immobile clients. On the other hand, it requires continuous professional development in digital literacy. Lawyers who fail to adapt risk obsolescence in a market that values speed and accessibility. Furthermore, data protection laws under the UK General Data Protection Regulation (UK GDPR) impose strict responsibilities on lawyers handling client information electronically, adding another layer of complexity to daily practice.</w:t>
      </w:r>
    </w:p>
    <w:bookmarkEnd w:id="23"/>
    <w:bookmarkStart w:id="24" w:name="X93f0c5ae97fd713e35dba7ce0589227a9da601f"/>
    <w:p>
      <w:pPr>
        <w:pStyle w:val="Heading2"/>
      </w:pPr>
      <w:r>
        <w:t xml:space="preserve">4. Regulatory Frameworks and Professional Ethics</w:t>
      </w:r>
    </w:p>
    <w:p>
      <w:pPr>
        <w:pStyle w:val="FirstParagraph"/>
      </w:pPr>
      <w:r>
        <w:t xml:space="preserve">The conduct of lawyers in United Kingdom Birmingham is governed by a robust regulatory framework designed to protect the public interest. The Legal Services Act 2007 established the Office for Legal Complaints and reinforced the independence of regulators such as the Law Society and individual professional bodies. In Birmingham, compliance with these regulations is scrutinized closely due to the high volume of legal transactions occurring in one of Europe's busiest commercial hubs.</w:t>
      </w:r>
    </w:p>
    <w:p>
      <w:pPr>
        <w:pStyle w:val="BodyText"/>
      </w:pPr>
      <w:r>
        <w:t xml:space="preserve">Ethical dilemmas are particularly prevalent in areas such as conveyancing, corporate law, and immigration. Given Birmingham's status as a gateway for international trade and migration, lawyers frequently navigate cross-border regulatory issues. This requires a nuanced understanding of both domestic United Kingdom law and international treaties. The article posits that ethical training must evolve to address these transnational complexities, ensuring that lawyers maintain integrity while facilitating global commerce.</w:t>
      </w:r>
    </w:p>
    <w:bookmarkEnd w:id="24"/>
    <w:bookmarkStart w:id="25" w:name="Xae66c344ca5b396901e50cea1dbee084cc66b09"/>
    <w:p>
      <w:pPr>
        <w:pStyle w:val="Heading2"/>
      </w:pPr>
      <w:r>
        <w:t xml:space="preserve">5. Access to Justice and Community Engagement</w:t>
      </w:r>
    </w:p>
    <w:p>
      <w:pPr>
        <w:pStyle w:val="FirstParagraph"/>
      </w:pPr>
      <w:r>
        <w:t xml:space="preserve">A critical aspect of the lawyer's role is contributing to access to justice. In United Kingdom Birmingham, funding cuts for legal aid have disproportionately affected vulnerable populations in areas such as housing, debt, and family law. Many lawyers respond by engaging in pro bono work or partnering with local charities and community groups.</w:t>
      </w:r>
    </w:p>
    <w:p>
      <w:pPr>
        <w:pStyle w:val="BodyText"/>
      </w:pPr>
      <w:r>
        <w:t xml:space="preserve">This collaborative approach not only aids those who cannot afford traditional legal representation but also fosters trust between the legal profession and marginalized communities. Case studies from Birmingham demonstrate that when lawyers actively engage in community education regarding their rights, it reduces unnecessary litigation and promotes social cohesion. Thus, the identity of a lawyer in this region is increasingly defined not just by courtroom advocacy but by community stewardship.</w:t>
      </w:r>
    </w:p>
    <w:bookmarkEnd w:id="25"/>
    <w:bookmarkStart w:id="26" w:name="conclusion"/>
    <w:p>
      <w:pPr>
        <w:pStyle w:val="Heading2"/>
      </w:pPr>
      <w:r>
        <w:t xml:space="preserve">6. Conclusion</w:t>
      </w:r>
    </w:p>
    <w:p>
      <w:pPr>
        <w:pStyle w:val="FirstParagraph"/>
      </w:pPr>
      <w:r>
        <w:t xml:space="preserve">The practice of law in United Kingdom Birmingham reflects broader national trends while being distinctly shaped by local demographic and economic factors. Lawyers operating in this jurisdiction must navigate a complex landscape characterized by cultural diversity, technological innovation, and stringent regulatory oversight. To remain effective, the legal profession must prioritize continuous education in cultural competency and digital skills.</w:t>
      </w:r>
    </w:p>
    <w:p>
      <w:pPr>
        <w:pStyle w:val="BodyText"/>
      </w:pPr>
      <w:r>
        <w:t xml:space="preserve">As Birmingham continues to grow as an economic powerhouse within the United Kingdom, its lawyers will play an pivotal role in shaping a just and equitable society. Future research should focus on longitudinal studies of lawyer career trajectories in diverse urban centers to better understand long-term impacts on professional identity and service delivery standards.</w:t>
      </w:r>
    </w:p>
    <w:bookmarkEnd w:id="26"/>
    <w:bookmarkStart w:id="27" w:name="references"/>
    <w:p>
      <w:pPr>
        <w:pStyle w:val="Heading2"/>
      </w:pPr>
      <w:r>
        <w:t xml:space="preserve">References</w:t>
      </w:r>
    </w:p>
    <w:p>
      <w:pPr>
        <w:pStyle w:val="FirstParagraph"/>
      </w:pPr>
      <w:r>
        <w:t xml:space="preserve">[1] Legal Services Board. (2023).</w:t>
      </w:r>
      <w:r>
        <w:t xml:space="preserve"> </w:t>
      </w:r>
      <w:r>
        <w:rPr>
          <w:iCs/>
          <w:i/>
        </w:rPr>
        <w:t xml:space="preserve">Status of the Legal Services Market in England and Wales</w:t>
      </w:r>
      <w:r>
        <w:t xml:space="preserve">. London: OGC.</w:t>
      </w:r>
    </w:p>
    <w:p>
      <w:pPr>
        <w:pStyle w:val="BodyText"/>
      </w:pPr>
      <w:r>
        <w:t xml:space="preserve">[2] Birmingham City Council. (2024).</w:t>
      </w:r>
      <w:r>
        <w:t xml:space="preserve"> </w:t>
      </w:r>
      <w:r>
        <w:rPr>
          <w:iCs/>
          <w:i/>
        </w:rPr>
        <w:t xml:space="preserve">Diversity and Inclusion Strategy 2030</w:t>
      </w:r>
      <w:r>
        <w:t xml:space="preserve">. Birmingham: BCC Publications.</w:t>
      </w:r>
    </w:p>
    <w:p>
      <w:pPr>
        <w:pStyle w:val="BodyText"/>
      </w:pPr>
      <w:r>
        <w:t xml:space="preserve">[3] The Law Society. (2023).</w:t>
      </w:r>
      <w:r>
        <w:t xml:space="preserve"> </w:t>
      </w:r>
      <w:r>
        <w:rPr>
          <w:iCs/>
          <w:i/>
        </w:rPr>
        <w:t xml:space="preserve">Trends in the Legal Profession Report</w:t>
      </w:r>
      <w:r>
        <w:t xml:space="preserve">. London: The Law Society Publishing.</w:t>
      </w:r>
    </w:p>
    <w:p>
      <w:pPr>
        <w:pStyle w:val="BodyText"/>
      </w:pPr>
      <w:r>
        <w:t xml:space="preserve">[4] Ministry of Justice. (2024).</w:t>
      </w:r>
      <w:r>
        <w:t xml:space="preserve"> </w:t>
      </w:r>
      <w:r>
        <w:rPr>
          <w:iCs/>
          <w:i/>
        </w:rPr>
        <w:t xml:space="preserve">Civil Justice Statistics Quarterly</w:t>
      </w:r>
      <w:r>
        <w:t xml:space="preserve">. London: HM Courts &amp; Tribunals Service.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Advocacy in a Multicultural Metropolis: A Critical Analysis of Lawyer Practice within United Kingdom Birmingham</dc:title>
  <dc:creator/>
  <cp:keywords/>
  <dcterms:created xsi:type="dcterms:W3CDTF">2026-07-29T21:09:00Z</dcterms:created>
  <dcterms:modified xsi:type="dcterms:W3CDTF">2026-07-29T21:09:00Z</dcterms:modified>
</cp:coreProperties>
</file>

<file path=docProps/custom.xml><?xml version="1.0" encoding="utf-8"?>
<Properties xmlns="http://schemas.openxmlformats.org/officeDocument/2006/custom-properties" xmlns:vt="http://schemas.openxmlformats.org/officeDocument/2006/docPropsVTypes"/>
</file>