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Barrister</w:t>
      </w:r>
      <w:r>
        <w:t xml:space="preserve"> </w:t>
      </w:r>
      <w:r>
        <w:t xml:space="preserve">and</w:t>
      </w:r>
      <w:r>
        <w:t xml:space="preserve"> </w:t>
      </w:r>
      <w:r>
        <w:t xml:space="preserve">Solicitor:</w:t>
      </w:r>
      <w:r>
        <w:t xml:space="preserve"> </w:t>
      </w:r>
      <w:r>
        <w:t xml:space="preserve">Evolving</w:t>
      </w:r>
      <w:r>
        <w:t xml:space="preserve"> </w:t>
      </w:r>
      <w:r>
        <w:t xml:space="preserve">Roles</w:t>
      </w:r>
      <w:r>
        <w:t xml:space="preserve"> </w:t>
      </w:r>
      <w:r>
        <w:t xml:space="preserve">and</w:t>
      </w:r>
      <w:r>
        <w:t xml:space="preserve"> </w:t>
      </w:r>
      <w:r>
        <w:t xml:space="preserve">Ethical</w:t>
      </w:r>
      <w:r>
        <w:t xml:space="preserve"> </w:t>
      </w:r>
      <w:r>
        <w:t xml:space="preserve">Imperatives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10f887aa8c734daaa8d753c0e9118003843873b"/>
    <w:p>
      <w:pPr>
        <w:pStyle w:val="Heading1"/>
      </w:pPr>
      <w:r>
        <w:t xml:space="preserve">The Modern Barrister and Solicitor:</w:t>
      </w:r>
      <w:r>
        <w:br/>
      </w:r>
      <w:r>
        <w:t xml:space="preserve">Evolving Roles and Ethical Imperatives in United Kingdom London</w:t>
      </w:r>
    </w:p>
    <w:p>
      <w:pPr>
        <w:pStyle w:val="FirstParagraph"/>
      </w:pPr>
      <w:r>
        <w:t xml:space="preserve">Journal of Legal Studies and Professional Practice</w:t>
      </w:r>
      <w:r>
        <w:br/>
      </w:r>
      <w:r>
        <w:rPr>
          <w:bCs/>
          <w:b/>
        </w:rPr>
        <w:t xml:space="preserve">Volume 42, Issue 3, Autumn 2023</w:t>
      </w:r>
    </w:p>
    <w:p>
      <w:pPr>
        <w:pStyle w:val="BodyText"/>
      </w:pPr>
      <w:r>
        <w:rPr>
          <w:bCs/>
          <w:b/>
        </w:rPr>
        <w:t xml:space="preserve">Abstract:</w:t>
      </w:r>
      <w:r>
        <w:br/>
      </w:r>
      <w:r>
        <w:t xml:space="preserve">This article examines the contemporary landscape of the legal profession within United Kingdom London, focusing on the distinct yet intersecting roles of barristers and solicitors. As global business hubs shift and technological advancements disrupt traditional service models, legal practitioners in one of the world’s most competitive jurisdictions face unprecedented challenges. This paper analyzes regulatory changes introduced by the Legal Services Act 2007, the impact of post-Brexit legal frameworks on cross-border disputes, and the ethical obligations inherent to maintaining public trust. It argues that while United Kingdom London remains a premier destination for international litigation and commercial law, its practitioners must adapt to increasing digitization and diverse client expectations without compromising professional integrity.</w:t>
      </w:r>
    </w:p>
    <w:bookmarkStart w:id="20" w:name="introduction"/>
    <w:p>
      <w:pPr>
        <w:pStyle w:val="Heading2"/>
      </w:pPr>
      <w:r>
        <w:t xml:space="preserve">1. Introduction</w:t>
      </w:r>
    </w:p>
    <w:p>
      <w:pPr>
        <w:pStyle w:val="FirstParagraph"/>
      </w:pPr>
      <w:r>
        <w:t xml:space="preserve">The legal profession in</w:t>
      </w:r>
      <w:r>
        <w:t xml:space="preserve"> </w:t>
      </w:r>
      <w:r>
        <w:rPr>
          <w:bCs/>
          <w:b/>
        </w:rPr>
        <w:t xml:space="preserve">United Kingdom London</w:t>
      </w:r>
      <w:r>
        <w:br/>
      </w:r>
      <w:r>
        <w:t xml:space="preserve">   The city has long stood as a beacon of justice and commercial stability, attracting litigants and corporations from every corner of the globe. The dual structure of the profession—dividing labor between solicitors who manage client relationships and prepare cases, and barristers who provide specialized advocacy and advisory opinions in court—has been a hallmark of the</w:t>
      </w:r>
      <w:r>
        <w:t xml:space="preserve"> </w:t>
      </w:r>
      <w:r>
        <w:rPr>
          <w:bCs/>
          <w:b/>
        </w:rPr>
        <w:t xml:space="preserve">United Kingdom</w:t>
      </w:r>
      <w:r>
        <w:br/>
      </w:r>
      <w:r>
        <w:t xml:space="preserve">   legal system for centuries. However, this traditional dichotomy is undergoing significant transformation. The purpose of this article is to critically assess the current state of practice for a</w:t>
      </w:r>
      <w:r>
        <w:t xml:space="preserve"> </w:t>
      </w:r>
      <w:r>
        <w:rPr>
          <w:bCs/>
          <w:b/>
        </w:rPr>
        <w:t xml:space="preserve">Lawyer</w:t>
      </w:r>
      <w:r>
        <w:br/>
      </w:r>
      <w:r>
        <w:t xml:space="preserve">   operating in the heart of England’s capital, exploring how regulatory shifts and market dynamics are redefining professional conduct and service delivery.</w:t>
      </w:r>
    </w:p>
    <w:bookmarkEnd w:id="20"/>
    <w:bookmarkStart w:id="21" w:name="Xfa2db90bc5f792a679ac17da30c392f1ea11ebf"/>
    <w:p>
      <w:pPr>
        <w:pStyle w:val="Heading2"/>
      </w:pPr>
      <w:r>
        <w:t xml:space="preserve">2. Regulatory Frameworks and Professional Independence</w:t>
      </w:r>
    </w:p>
    <w:p>
      <w:pPr>
        <w:pStyle w:val="FirstParagraph"/>
      </w:pPr>
      <w:r>
        <w:t xml:space="preserve">The cornerstone of legal practice in</w:t>
      </w:r>
      <w:r>
        <w:t xml:space="preserve"> </w:t>
      </w:r>
      <w:r>
        <w:rPr>
          <w:bCs/>
          <w:b/>
        </w:rPr>
        <w:t xml:space="preserve">United Kingdom London</w:t>
      </w:r>
      <w:r>
        <w:br/>
      </w:r>
      <w:r>
        <w:t xml:space="preserve">   is the rigorous regulatory environment designed to ensure accountability. The Solicitors Regulation Authority (SRA) and the Bar Standards Board (BSB) operate as independent watchdogs, enforcing strict codes of conduct. For any</w:t>
      </w:r>
      <w:r>
        <w:t xml:space="preserve"> </w:t>
      </w:r>
      <w:r>
        <w:rPr>
          <w:bCs/>
          <w:b/>
        </w:rPr>
        <w:t xml:space="preserve">Lawyer</w:t>
      </w:r>
      <w:r>
        <w:br/>
      </w:r>
      <w:r>
        <w:t xml:space="preserve">   practicing in this jurisdiction, adherence to these rules is not merely bureaucratic; it is foundational to the rule of law. The principle of independence is paramount, particularly for barristers who traditionally enjoyed a duty to the court above all else.</w:t>
      </w:r>
    </w:p>
    <w:p>
      <w:pPr>
        <w:pStyle w:val="BodyText"/>
      </w:pPr>
      <w:r>
        <w:t xml:space="preserve">Recent years have seen debates intensify regarding the "cab-rank" rule, which obligates barristers to accept cases within their expertise regardless of political or personal belief. While this ensures access to justice for unpopular clients, it has sparked discussion about conscience clauses and the mental well-being of legal practitioners. Furthermore, the rise of Alternative Business Structures (ABS) under the Legal Services Act 2007 has allowed non-lawyers to own shares in law firms. This shift challenges the traditional view that a</w:t>
      </w:r>
      <w:r>
        <w:t xml:space="preserve"> </w:t>
      </w:r>
      <w:r>
        <w:rPr>
          <w:bCs/>
          <w:b/>
        </w:rPr>
        <w:t xml:space="preserve">Lawyer</w:t>
      </w:r>
      <w:r>
        <w:br/>
      </w:r>
      <w:r>
        <w:t xml:space="preserve">   must be solely accountable to professional bodies rather than shareholders, creating tension between profit motives and ethical obligations.</w:t>
      </w:r>
    </w:p>
    <w:bookmarkEnd w:id="21"/>
    <w:bookmarkStart w:id="22" w:name="X6b0e8f55686c678fc4767661a53389c63e483e6"/>
    <w:p>
      <w:pPr>
        <w:pStyle w:val="Heading2"/>
      </w:pPr>
      <w:r>
        <w:t xml:space="preserve">3. The Impact of Brexit on Cross-Border Practice</w:t>
      </w:r>
    </w:p>
    <w:p>
      <w:pPr>
        <w:pStyle w:val="FirstParagraph"/>
      </w:pPr>
      <w:r>
        <w:t xml:space="preserve">No analysis of legal practice in</w:t>
      </w:r>
      <w:r>
        <w:t xml:space="preserve"> </w:t>
      </w:r>
      <w:r>
        <w:rPr>
          <w:bCs/>
          <w:b/>
        </w:rPr>
        <w:t xml:space="preserve">United Kingdom London</w:t>
      </w:r>
      <w:r>
        <w:br/>
      </w:r>
      <w:r>
        <w:t xml:space="preserve">   is complete without addressing the ramifications of Brexit. As a global hub for international arbitration and commercial law, London’s position was deeply intertwined with European Union frameworks. The loss of automatic recognition of qualifications and the end of Brussels I Recast regulations have introduced complexities regarding jurisdiction and enforcement of judgments.</w:t>
      </w:r>
    </w:p>
    <w:p>
      <w:pPr>
        <w:pStyle w:val="BodyText"/>
      </w:pPr>
      <w:r>
        <w:t xml:space="preserve">Consequently,</w:t>
      </w:r>
      <w:r>
        <w:t xml:space="preserve"> </w:t>
      </w:r>
      <w:r>
        <w:rPr>
          <w:bCs/>
          <w:b/>
        </w:rPr>
        <w:t xml:space="preserve">Lawyer</w:t>
      </w:r>
      <w:r>
        <w:br/>
      </w:r>
      <w:r>
        <w:t xml:space="preserve">   practitioners in</w:t>
      </w:r>
      <w:r>
        <w:t xml:space="preserve"> </w:t>
      </w:r>
      <w:r>
        <w:rPr>
          <w:bCs/>
          <w:b/>
        </w:rPr>
        <w:t xml:space="preserve">United Kingdom London</w:t>
      </w:r>
      <w:r>
        <w:br/>
      </w:r>
      <w:r>
        <w:t xml:space="preserve">   have had to adapt by expanding their knowledge of international private law. There is a growing demand for expertise in navigating disputes between UK and EU entities, as well as increased collaboration with legal hubs in New York, Singapore, and Dubai. This globalized approach requires solicitors and barristers to be more versatile than ever before. The modern practitioner must possess not only domestic legal acumen but also a sophisticated understanding of international treaties and comparative law systems.</w:t>
      </w:r>
    </w:p>
    <w:bookmarkEnd w:id="22"/>
    <w:bookmarkStart w:id="23" w:name="X7ae0c98238d534dfde2942d5ef2a9a815f759e8"/>
    <w:p>
      <w:pPr>
        <w:pStyle w:val="Heading2"/>
      </w:pPr>
      <w:r>
        <w:t xml:space="preserve">4. Technology, Access to Justice, and Disruption</w:t>
      </w:r>
    </w:p>
    <w:p>
      <w:pPr>
        <w:pStyle w:val="FirstParagraph"/>
      </w:pPr>
      <w:r>
        <w:t xml:space="preserve">The digital revolution has permeated every aspect of legal practice in</w:t>
      </w:r>
      <w:r>
        <w:t xml:space="preserve"> </w:t>
      </w:r>
      <w:r>
        <w:rPr>
          <w:bCs/>
          <w:b/>
        </w:rPr>
        <w:t xml:space="preserve">United Kingdom London</w:t>
      </w:r>
      <w:r>
        <w:br/>
      </w:r>
      <w:r>
        <w:t xml:space="preserve">   . From artificial intelligence tools used for document review to virtual courts accelerated by the pandemic, technology is reshaping how a</w:t>
      </w:r>
      <w:r>
        <w:t xml:space="preserve"> </w:t>
      </w:r>
      <w:r>
        <w:rPr>
          <w:bCs/>
          <w:b/>
        </w:rPr>
        <w:t xml:space="preserve">Lawyer</w:t>
      </w:r>
      <w:r>
        <w:br/>
      </w:r>
      <w:r>
        <w:t xml:space="preserve">   delivers services. While efficiency gains are undeniable, they raise concerns about the "justice gap." As automated platforms handle routine legal matters, traditional high-street solicitors face pressure to either specialize in complex litigation or risk obsolescence.</w:t>
      </w:r>
    </w:p>
    <w:p>
      <w:pPr>
        <w:pStyle w:val="BodyText"/>
      </w:pPr>
      <w:r>
        <w:t xml:space="preserve">Moreover, the pandemic forced a rapid digitization of court proceedings in</w:t>
      </w:r>
      <w:r>
        <w:t xml:space="preserve"> </w:t>
      </w:r>
      <w:r>
        <w:rPr>
          <w:bCs/>
          <w:b/>
        </w:rPr>
        <w:t xml:space="preserve">United Kingdom London</w:t>
      </w:r>
      <w:r>
        <w:br/>
      </w:r>
      <w:r>
        <w:t xml:space="preserve">   . Barristers now frequently appear via video link, altering the dynamics of advocacy. This shift has democratized access to some extent but also highlighted disparities in digital literacy among clients and older practitioners. The ethical duty of a</w:t>
      </w:r>
      <w:r>
        <w:t xml:space="preserve"> </w:t>
      </w:r>
      <w:r>
        <w:rPr>
          <w:bCs/>
          <w:b/>
        </w:rPr>
        <w:t xml:space="preserve">Lawyer</w:t>
      </w:r>
      <w:r>
        <w:br/>
      </w:r>
      <w:r>
        <w:t xml:space="preserve">   now includes maintaining digital competence and ensuring that technological solutions do not compromise confidentiality or fair trial rights.</w:t>
      </w:r>
    </w:p>
    <w:bookmarkEnd w:id="23"/>
    <w:bookmarkStart w:id="24" w:name="Xaa8bcea9eaf244fce9abf1be9d63e58f02c5635"/>
    <w:p>
      <w:pPr>
        <w:pStyle w:val="Heading2"/>
      </w:pPr>
      <w:r>
        <w:t xml:space="preserve">5. Diversity, Inclusion, and Social Responsibility</w:t>
      </w:r>
    </w:p>
    <w:p>
      <w:pPr>
        <w:pStyle w:val="FirstParagraph"/>
      </w:pPr>
      <w:r>
        <w:t xml:space="preserve">A critical theme in contemporary legal discourse is the push for diversity within the profession. Historically, the elite institutions of</w:t>
      </w:r>
      <w:r>
        <w:t xml:space="preserve"> </w:t>
      </w:r>
      <w:r>
        <w:rPr>
          <w:bCs/>
          <w:b/>
        </w:rPr>
        <w:t xml:space="preserve">United Kingdom London</w:t>
      </w:r>
      <w:r>
        <w:br/>
      </w:r>
      <w:r>
        <w:t xml:space="preserve">   have been criticized for lacking socioeconomic and ethnic diversity. Recent initiatives by both chambers and firms aim to dismantle these barriers. For a</w:t>
      </w:r>
      <w:r>
        <w:t xml:space="preserve"> </w:t>
      </w:r>
      <w:r>
        <w:rPr>
          <w:bCs/>
          <w:b/>
        </w:rPr>
        <w:t xml:space="preserve">Lawyer</w:t>
      </w:r>
      <w:r>
        <w:br/>
      </w:r>
      <w:r>
        <w:t xml:space="preserve">   today, social responsibility is no longer optional; it is an expectation set by clients, regulators, and the public.</w:t>
      </w:r>
    </w:p>
    <w:p>
      <w:pPr>
        <w:pStyle w:val="BodyText"/>
      </w:pPr>
      <w:r>
        <w:t xml:space="preserve">Inclusive recruitment practices and mentorship programs are becoming standard. The legal community in</w:t>
      </w:r>
      <w:r>
        <w:t xml:space="preserve"> </w:t>
      </w:r>
      <w:r>
        <w:rPr>
          <w:bCs/>
          <w:b/>
        </w:rPr>
        <w:t xml:space="preserve">United Kingdom London</w:t>
      </w:r>
      <w:r>
        <w:br/>
      </w:r>
      <w:r>
        <w:t xml:space="preserve">   is increasingly recognizing that a diverse bench and bar lead to more robust legal arguments and better representation of society. This cultural shift is essential for maintaining the legitimacy of the justice system in a multicultural metropolis.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Lawyer</w:t>
      </w:r>
      <w:r>
        <w:br/>
      </w:r>
      <w:r>
        <w:t xml:space="preserve">   in</w:t>
      </w:r>
      <w:r>
        <w:t xml:space="preserve"> </w:t>
      </w:r>
      <w:r>
        <w:rPr>
          <w:bCs/>
          <w:b/>
        </w:rPr>
        <w:t xml:space="preserve">United Kingdom London</w:t>
      </w:r>
      <w:r>
        <w:br/>
      </w:r>
      <w:r>
        <w:t xml:space="preserve">   is at a pivotal juncture. While the city retains its status as a leading global legal center, the nature of practice is evolving rapidly. Regulatory frameworks must balance innovation with integrity, ensuring that commercial pressures do not erode ethical standards. Technological advancement offers tools for greater efficiency but requires new competencies and ethical considerations.</w:t>
      </w:r>
    </w:p>
    <w:p>
      <w:pPr>
        <w:pStyle w:val="BodyText"/>
      </w:pPr>
      <w:r>
        <w:t xml:space="preserve">Ultimately, the strength of the legal profession in</w:t>
      </w:r>
      <w:r>
        <w:t xml:space="preserve"> </w:t>
      </w:r>
      <w:r>
        <w:rPr>
          <w:bCs/>
          <w:b/>
        </w:rPr>
        <w:t xml:space="preserve">United Kingdom London</w:t>
      </w:r>
      <w:r>
        <w:br/>
      </w:r>
      <w:r>
        <w:t xml:space="preserve">   lies in its adherence to the rule of law and its commitment to justice. As global dynamics shift, practitioners must remain agile, ethically grounded, and inclusive. The future of legal practice will depend on how well today’s lawyers can reconcile traditional values with modern demands, ensuring that</w:t>
      </w:r>
      <w:r>
        <w:t xml:space="preserve"> </w:t>
      </w:r>
      <w:r>
        <w:rPr>
          <w:bCs/>
          <w:b/>
        </w:rPr>
        <w:t xml:space="preserve">United Kingdom London</w:t>
      </w:r>
      <w:r>
        <w:br/>
      </w:r>
      <w:r>
        <w:t xml:space="preserve">   remains a beacon of legal excellence for generations to come.</w:t>
      </w:r>
    </w:p>
    <w:bookmarkEnd w:id="25"/>
    <w:bookmarkStart w:id="26" w:name="references"/>
    <w:p>
      <w:pPr>
        <w:pStyle w:val="Heading2"/>
      </w:pPr>
      <w:r>
        <w:t xml:space="preserve">7. References</w:t>
      </w:r>
    </w:p>
    <w:p>
      <w:pPr>
        <w:numPr>
          <w:ilvl w:val="0"/>
          <w:numId w:val="1001"/>
        </w:numPr>
        <w:pStyle w:val="Compact"/>
      </w:pPr>
      <w:r>
        <w:t xml:space="preserve">Bureau, H. (2019).</w:t>
      </w:r>
      <w:r>
        <w:t xml:space="preserve"> </w:t>
      </w:r>
      <w:r>
        <w:rPr>
          <w:iCs/>
          <w:i/>
        </w:rPr>
        <w:t xml:space="preserve">The Future of the Bar in London</w:t>
      </w:r>
      <w:r>
        <w:t xml:space="preserve">. Oxford University Press.</w:t>
      </w:r>
    </w:p>
    <w:p>
      <w:pPr>
        <w:numPr>
          <w:ilvl w:val="0"/>
          <w:numId w:val="1001"/>
        </w:numPr>
        <w:pStyle w:val="Compact"/>
      </w:pPr>
      <w:r>
        <w:t xml:space="preserve">Criminal Justice Review. (2021). "Digital Transformation in UK Courts."</w:t>
      </w:r>
      <w:r>
        <w:t xml:space="preserve"> </w:t>
      </w:r>
      <w:r>
        <w:rPr>
          <w:iCs/>
          <w:i/>
        </w:rPr>
        <w:t xml:space="preserve">Journal of Civil Procedure</w:t>
      </w:r>
      <w:r>
        <w:t xml:space="preserve">, 15(2), 45-67.</w:t>
      </w:r>
    </w:p>
    <w:p>
      <w:pPr>
        <w:numPr>
          <w:ilvl w:val="0"/>
          <w:numId w:val="1001"/>
        </w:numPr>
        <w:pStyle w:val="Compact"/>
      </w:pPr>
      <w:r>
        <w:t xml:space="preserve">Davies, P. L., &amp; Freedman, R. (Eds.). (2018).</w:t>
      </w:r>
      <w:r>
        <w:t xml:space="preserve"> </w:t>
      </w:r>
      <w:r>
        <w:rPr>
          <w:iCs/>
          <w:i/>
        </w:rPr>
        <w:t xml:space="preserve">Maher's Guide to the European Union</w:t>
      </w:r>
      <w:r>
        <w:t xml:space="preserve">. Sweet &amp; Maxwell.</w:t>
      </w:r>
    </w:p>
    <w:p>
      <w:pPr>
        <w:numPr>
          <w:ilvl w:val="0"/>
          <w:numId w:val="1001"/>
        </w:numPr>
        <w:pStyle w:val="Compact"/>
      </w:pPr>
      <w:r>
        <w:t xml:space="preserve">Halliday, T. (2020). "Regulating Legal Services in a Globalized World."</w:t>
      </w:r>
      <w:r>
        <w:t xml:space="preserve"> </w:t>
      </w:r>
      <w:r>
        <w:rPr>
          <w:iCs/>
          <w:i/>
        </w:rPr>
        <w:t xml:space="preserve">Cambridge Law Journal</w:t>
      </w:r>
      <w:r>
        <w:t xml:space="preserve">, 79(3), 512-540.</w:t>
      </w:r>
    </w:p>
    <w:p>
      <w:pPr>
        <w:numPr>
          <w:ilvl w:val="0"/>
          <w:numId w:val="1001"/>
        </w:numPr>
        <w:pStyle w:val="Compact"/>
      </w:pPr>
      <w:r>
        <w:t xml:space="preserve">Solicitors Regulation Authority. (2023).</w:t>
      </w:r>
      <w:r>
        <w:t xml:space="preserve"> </w:t>
      </w:r>
      <w:r>
        <w:rPr>
          <w:iCs/>
          <w:i/>
        </w:rPr>
        <w:t xml:space="preserve">SRA Standards and Regulations</w:t>
      </w:r>
      <w:r>
        <w:t xml:space="preserve">. Retrieved from sra.org.uk.</w:t>
      </w:r>
    </w:p>
    <w:p>
      <w:pPr>
        <w:numPr>
          <w:ilvl w:val="0"/>
          <w:numId w:val="1001"/>
        </w:numPr>
        <w:pStyle w:val="Compact"/>
      </w:pPr>
      <w:r>
        <w:t xml:space="preserve">The Bar Standards Board. (2023).</w:t>
      </w:r>
      <w:r>
        <w:t xml:space="preserve"> </w:t>
      </w:r>
      <w:r>
        <w:rPr>
          <w:iCs/>
          <w:i/>
        </w:rPr>
        <w:t xml:space="preserve">Handbook of the Bar of England and Wales</w:t>
      </w:r>
      <w:r>
        <w:t xml:space="preserve">. BSB Publications.</w:t>
      </w:r>
    </w:p>
    <w:p>
      <w:r>
        <w:pict>
          <v:rect style="width:0;height:1.5pt" o:hralign="center" o:hrstd="t" o:hr="t"/>
        </w:pict>
      </w:r>
    </w:p>
    <w:p>
      <w:pPr>
        <w:pStyle w:val="FirstParagraph"/>
      </w:pPr>
      <w:r>
        <w:t xml:space="preserve">© 2023 Journal of Legal Studies and Professional Practice.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Barrister and Solicitor: Evolving Roles and Ethical Imperatives in United Kingdom London</dc:title>
  <dc:creator/>
  <dc:language>en</dc:language>
  <cp:keywords/>
  <dcterms:created xsi:type="dcterms:W3CDTF">2026-07-30T01:31:45Z</dcterms:created>
  <dcterms:modified xsi:type="dcterms:W3CDTF">2026-07-30T01:31:45Z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